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9F5C1">
      <w:pPr>
        <w:spacing w:line="240" w:lineRule="auto"/>
        <w:jc w:val="center"/>
        <w:rPr>
          <w:rFonts w:hint="eastAsia" w:ascii="仿宋" w:hAnsi="仿宋" w:eastAsia="仿宋" w:cs="仿宋"/>
          <w:b/>
          <w:bCs w:val="0"/>
          <w:color w:val="auto"/>
          <w:sz w:val="48"/>
          <w:szCs w:val="48"/>
          <w:lang w:eastAsia="zh-CN"/>
        </w:rPr>
      </w:pPr>
    </w:p>
    <w:p w14:paraId="29717631">
      <w:pPr>
        <w:spacing w:line="240" w:lineRule="auto"/>
        <w:jc w:val="center"/>
        <w:rPr>
          <w:rFonts w:hint="eastAsia" w:ascii="仿宋" w:hAnsi="仿宋" w:eastAsia="仿宋" w:cs="仿宋"/>
          <w:b/>
          <w:bCs w:val="0"/>
          <w:color w:val="auto"/>
          <w:sz w:val="48"/>
          <w:szCs w:val="48"/>
          <w:lang w:eastAsia="zh-CN"/>
        </w:rPr>
      </w:pPr>
      <w:r>
        <w:rPr>
          <w:rFonts w:hint="eastAsia" w:ascii="仿宋" w:hAnsi="仿宋" w:eastAsia="仿宋" w:cs="仿宋"/>
          <w:b/>
          <w:bCs w:val="0"/>
          <w:color w:val="auto"/>
          <w:sz w:val="48"/>
          <w:szCs w:val="48"/>
          <w:lang w:eastAsia="zh-CN"/>
        </w:rPr>
        <w:t>南充科技职业学院</w:t>
      </w:r>
    </w:p>
    <w:p w14:paraId="1398E27C">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520" w:lineRule="exact"/>
        <w:ind w:right="0" w:rightChars="0"/>
        <w:jc w:val="center"/>
        <w:textAlignment w:val="auto"/>
        <w:rPr>
          <w:rFonts w:hint="default" w:ascii="仿宋" w:hAnsi="仿宋" w:eastAsia="仿宋" w:cs="仿宋"/>
          <w:b/>
          <w:color w:val="auto"/>
          <w:sz w:val="52"/>
          <w:szCs w:val="52"/>
          <w:lang w:val="en-US" w:eastAsia="zh-CN"/>
        </w:rPr>
      </w:pPr>
      <w:r>
        <w:rPr>
          <w:rFonts w:hint="eastAsia" w:ascii="仿宋" w:hAnsi="仿宋" w:eastAsia="仿宋" w:cs="仿宋"/>
          <w:b/>
          <w:bCs/>
          <w:color w:val="auto"/>
          <w:sz w:val="44"/>
          <w:szCs w:val="44"/>
          <w:lang w:val="en-US" w:eastAsia="zh-CN"/>
        </w:rPr>
        <w:t>产教融合园4#楼屋顶防水工程</w:t>
      </w:r>
    </w:p>
    <w:p w14:paraId="72FC25BB">
      <w:pPr>
        <w:spacing w:line="240" w:lineRule="auto"/>
        <w:jc w:val="center"/>
        <w:rPr>
          <w:rFonts w:hint="eastAsia" w:ascii="仿宋" w:hAnsi="仿宋" w:eastAsia="仿宋" w:cs="仿宋"/>
          <w:b/>
          <w:bCs w:val="0"/>
          <w:color w:val="auto"/>
          <w:sz w:val="72"/>
          <w:szCs w:val="72"/>
          <w:lang w:eastAsia="zh-CN"/>
        </w:rPr>
      </w:pPr>
    </w:p>
    <w:p w14:paraId="0216C839">
      <w:pPr>
        <w:spacing w:line="240" w:lineRule="auto"/>
        <w:jc w:val="center"/>
        <w:rPr>
          <w:rFonts w:hint="eastAsia" w:ascii="仿宋" w:hAnsi="仿宋" w:eastAsia="仿宋" w:cs="仿宋"/>
          <w:b/>
          <w:bCs w:val="0"/>
          <w:color w:val="auto"/>
          <w:sz w:val="72"/>
          <w:szCs w:val="72"/>
          <w:lang w:eastAsia="zh-CN"/>
        </w:rPr>
      </w:pPr>
    </w:p>
    <w:p w14:paraId="68B43E7B">
      <w:pPr>
        <w:spacing w:line="240" w:lineRule="auto"/>
        <w:jc w:val="center"/>
        <w:rPr>
          <w:rFonts w:hint="eastAsia" w:ascii="仿宋" w:hAnsi="仿宋" w:eastAsia="仿宋" w:cs="仿宋"/>
          <w:b/>
          <w:bCs w:val="0"/>
          <w:color w:val="auto"/>
          <w:sz w:val="72"/>
          <w:szCs w:val="72"/>
          <w:lang w:eastAsia="zh-CN"/>
        </w:rPr>
      </w:pPr>
      <w:r>
        <w:rPr>
          <w:rFonts w:hint="eastAsia" w:ascii="仿宋" w:hAnsi="仿宋" w:eastAsia="仿宋" w:cs="仿宋"/>
          <w:b/>
          <w:bCs w:val="0"/>
          <w:color w:val="auto"/>
          <w:sz w:val="72"/>
          <w:szCs w:val="72"/>
          <w:lang w:eastAsia="zh-CN"/>
        </w:rPr>
        <w:t>竞</w:t>
      </w:r>
    </w:p>
    <w:p w14:paraId="26C1E2E3">
      <w:pPr>
        <w:spacing w:line="240" w:lineRule="auto"/>
        <w:jc w:val="center"/>
        <w:rPr>
          <w:rFonts w:hint="eastAsia" w:ascii="仿宋" w:hAnsi="仿宋" w:eastAsia="仿宋" w:cs="仿宋"/>
          <w:b/>
          <w:bCs w:val="0"/>
          <w:color w:val="auto"/>
          <w:sz w:val="72"/>
          <w:szCs w:val="72"/>
          <w:lang w:eastAsia="zh-CN"/>
        </w:rPr>
      </w:pPr>
      <w:r>
        <w:rPr>
          <w:rFonts w:hint="eastAsia" w:ascii="仿宋" w:hAnsi="仿宋" w:eastAsia="仿宋" w:cs="仿宋"/>
          <w:b/>
          <w:bCs w:val="0"/>
          <w:color w:val="auto"/>
          <w:sz w:val="72"/>
          <w:szCs w:val="72"/>
          <w:lang w:eastAsia="zh-CN"/>
        </w:rPr>
        <w:t>争</w:t>
      </w:r>
    </w:p>
    <w:p w14:paraId="4DC400DF">
      <w:pPr>
        <w:spacing w:line="240" w:lineRule="auto"/>
        <w:jc w:val="center"/>
        <w:rPr>
          <w:rFonts w:hint="eastAsia" w:ascii="仿宋" w:hAnsi="仿宋" w:eastAsia="仿宋" w:cs="仿宋"/>
          <w:b/>
          <w:bCs w:val="0"/>
          <w:color w:val="auto"/>
          <w:sz w:val="72"/>
          <w:szCs w:val="72"/>
          <w:lang w:eastAsia="zh-CN"/>
        </w:rPr>
      </w:pPr>
      <w:r>
        <w:rPr>
          <w:rFonts w:hint="eastAsia" w:ascii="仿宋" w:hAnsi="仿宋" w:eastAsia="仿宋" w:cs="仿宋"/>
          <w:b/>
          <w:bCs w:val="0"/>
          <w:color w:val="auto"/>
          <w:sz w:val="72"/>
          <w:szCs w:val="72"/>
          <w:lang w:eastAsia="zh-CN"/>
        </w:rPr>
        <w:t>性</w:t>
      </w:r>
    </w:p>
    <w:p w14:paraId="31CC6E15">
      <w:pPr>
        <w:spacing w:line="240" w:lineRule="auto"/>
        <w:jc w:val="center"/>
        <w:rPr>
          <w:rFonts w:hint="eastAsia" w:ascii="仿宋" w:hAnsi="仿宋" w:eastAsia="仿宋" w:cs="仿宋"/>
          <w:b/>
          <w:bCs w:val="0"/>
          <w:color w:val="auto"/>
          <w:sz w:val="72"/>
          <w:szCs w:val="72"/>
          <w:lang w:eastAsia="zh-CN"/>
        </w:rPr>
      </w:pPr>
      <w:r>
        <w:rPr>
          <w:rFonts w:hint="eastAsia" w:ascii="仿宋" w:hAnsi="仿宋" w:eastAsia="仿宋" w:cs="仿宋"/>
          <w:b/>
          <w:bCs w:val="0"/>
          <w:color w:val="auto"/>
          <w:sz w:val="72"/>
          <w:szCs w:val="72"/>
          <w:lang w:eastAsia="zh-CN"/>
        </w:rPr>
        <w:t>谈</w:t>
      </w:r>
    </w:p>
    <w:p w14:paraId="31A86092">
      <w:pPr>
        <w:spacing w:line="240" w:lineRule="auto"/>
        <w:jc w:val="center"/>
        <w:rPr>
          <w:rFonts w:hint="eastAsia" w:ascii="仿宋" w:hAnsi="仿宋" w:eastAsia="仿宋" w:cs="仿宋"/>
          <w:b/>
          <w:bCs w:val="0"/>
          <w:color w:val="auto"/>
          <w:sz w:val="72"/>
          <w:szCs w:val="72"/>
          <w:lang w:eastAsia="zh-CN"/>
        </w:rPr>
      </w:pPr>
      <w:r>
        <w:rPr>
          <w:rFonts w:hint="eastAsia" w:ascii="仿宋" w:hAnsi="仿宋" w:eastAsia="仿宋" w:cs="仿宋"/>
          <w:b/>
          <w:bCs w:val="0"/>
          <w:color w:val="auto"/>
          <w:sz w:val="72"/>
          <w:szCs w:val="72"/>
          <w:lang w:eastAsia="zh-CN"/>
        </w:rPr>
        <w:t>判</w:t>
      </w:r>
    </w:p>
    <w:p w14:paraId="57B6EFB3">
      <w:pPr>
        <w:spacing w:line="240" w:lineRule="auto"/>
        <w:jc w:val="center"/>
        <w:rPr>
          <w:rFonts w:hint="eastAsia" w:ascii="仿宋" w:hAnsi="仿宋" w:eastAsia="仿宋" w:cs="仿宋"/>
          <w:b/>
          <w:bCs w:val="0"/>
          <w:color w:val="auto"/>
          <w:sz w:val="72"/>
          <w:szCs w:val="72"/>
        </w:rPr>
      </w:pPr>
      <w:r>
        <w:rPr>
          <w:rFonts w:hint="eastAsia" w:ascii="仿宋" w:hAnsi="仿宋" w:eastAsia="仿宋" w:cs="仿宋"/>
          <w:b/>
          <w:bCs w:val="0"/>
          <w:color w:val="auto"/>
          <w:sz w:val="72"/>
          <w:szCs w:val="72"/>
        </w:rPr>
        <w:t>文</w:t>
      </w:r>
    </w:p>
    <w:p w14:paraId="7F13B33C">
      <w:pPr>
        <w:spacing w:line="240" w:lineRule="auto"/>
        <w:jc w:val="center"/>
        <w:rPr>
          <w:rFonts w:hint="eastAsia" w:ascii="仿宋" w:hAnsi="仿宋" w:eastAsia="仿宋" w:cs="仿宋"/>
          <w:color w:val="auto"/>
        </w:rPr>
      </w:pPr>
      <w:r>
        <w:rPr>
          <w:rFonts w:hint="eastAsia" w:ascii="仿宋" w:hAnsi="仿宋" w:eastAsia="仿宋" w:cs="仿宋"/>
          <w:b/>
          <w:bCs w:val="0"/>
          <w:color w:val="auto"/>
          <w:sz w:val="72"/>
          <w:szCs w:val="72"/>
        </w:rPr>
        <w:t>件</w:t>
      </w:r>
    </w:p>
    <w:p w14:paraId="46505C21">
      <w:pPr>
        <w:spacing w:line="240" w:lineRule="auto"/>
        <w:jc w:val="center"/>
        <w:rPr>
          <w:rFonts w:hint="eastAsia" w:ascii="仿宋" w:hAnsi="仿宋" w:eastAsia="仿宋" w:cs="仿宋"/>
          <w:b/>
          <w:bCs w:val="0"/>
          <w:color w:val="auto"/>
          <w:sz w:val="40"/>
          <w:szCs w:val="40"/>
          <w:lang w:eastAsia="zh-CN"/>
        </w:rPr>
      </w:pPr>
    </w:p>
    <w:p w14:paraId="496C5AE2">
      <w:pPr>
        <w:pStyle w:val="2"/>
        <w:rPr>
          <w:rFonts w:hint="eastAsia" w:ascii="仿宋" w:hAnsi="仿宋" w:eastAsia="仿宋" w:cs="仿宋"/>
          <w:b/>
          <w:bCs w:val="0"/>
          <w:color w:val="auto"/>
          <w:sz w:val="40"/>
          <w:szCs w:val="40"/>
          <w:lang w:eastAsia="zh-CN"/>
        </w:rPr>
      </w:pPr>
    </w:p>
    <w:p w14:paraId="761EE4D8">
      <w:pPr>
        <w:rPr>
          <w:rFonts w:hint="eastAsia"/>
          <w:color w:val="auto"/>
          <w:lang w:eastAsia="zh-CN"/>
        </w:rPr>
      </w:pPr>
    </w:p>
    <w:p w14:paraId="012C3E4D">
      <w:pPr>
        <w:pStyle w:val="2"/>
        <w:rPr>
          <w:rFonts w:hint="eastAsia"/>
          <w:color w:val="auto"/>
          <w:lang w:eastAsia="zh-CN"/>
        </w:rPr>
      </w:pPr>
    </w:p>
    <w:p w14:paraId="7B1F5AF8">
      <w:pPr>
        <w:spacing w:line="240" w:lineRule="auto"/>
        <w:jc w:val="center"/>
        <w:rPr>
          <w:rFonts w:hint="eastAsia" w:ascii="仿宋" w:hAnsi="仿宋" w:eastAsia="仿宋" w:cs="仿宋"/>
          <w:b/>
          <w:bCs w:val="0"/>
          <w:color w:val="auto"/>
          <w:sz w:val="40"/>
          <w:szCs w:val="40"/>
          <w:lang w:eastAsia="zh-CN"/>
        </w:rPr>
      </w:pPr>
      <w:r>
        <w:rPr>
          <w:rFonts w:hint="eastAsia" w:ascii="仿宋" w:hAnsi="仿宋" w:eastAsia="仿宋" w:cs="仿宋"/>
          <w:b/>
          <w:bCs w:val="0"/>
          <w:color w:val="auto"/>
          <w:sz w:val="40"/>
          <w:szCs w:val="40"/>
          <w:lang w:eastAsia="zh-CN"/>
        </w:rPr>
        <w:t>招标</w:t>
      </w:r>
      <w:r>
        <w:rPr>
          <w:rFonts w:hint="eastAsia" w:ascii="仿宋" w:hAnsi="仿宋" w:eastAsia="仿宋" w:cs="仿宋"/>
          <w:b/>
          <w:bCs w:val="0"/>
          <w:color w:val="auto"/>
          <w:sz w:val="40"/>
          <w:szCs w:val="40"/>
          <w:lang w:val="en-US" w:eastAsia="zh-CN"/>
        </w:rPr>
        <w:t>人</w:t>
      </w:r>
      <w:r>
        <w:rPr>
          <w:rFonts w:hint="eastAsia" w:ascii="仿宋" w:hAnsi="仿宋" w:eastAsia="仿宋" w:cs="仿宋"/>
          <w:b/>
          <w:bCs w:val="0"/>
          <w:color w:val="auto"/>
          <w:sz w:val="40"/>
          <w:szCs w:val="40"/>
          <w:lang w:eastAsia="zh-CN"/>
        </w:rPr>
        <w:t>：</w:t>
      </w:r>
      <w:r>
        <w:rPr>
          <w:rFonts w:hint="eastAsia" w:ascii="仿宋" w:hAnsi="仿宋" w:eastAsia="仿宋" w:cs="仿宋"/>
          <w:b/>
          <w:bCs w:val="0"/>
          <w:color w:val="auto"/>
          <w:sz w:val="40"/>
          <w:szCs w:val="40"/>
          <w:lang w:val="en-US" w:eastAsia="zh-CN"/>
        </w:rPr>
        <w:t>南充科技职业学院</w:t>
      </w:r>
    </w:p>
    <w:p w14:paraId="2E157A3D">
      <w:pPr>
        <w:spacing w:line="240" w:lineRule="auto"/>
        <w:jc w:val="center"/>
        <w:rPr>
          <w:rFonts w:hint="eastAsia" w:ascii="仿宋" w:hAnsi="仿宋" w:eastAsia="仿宋" w:cs="仿宋"/>
          <w:b/>
          <w:bCs w:val="0"/>
          <w:color w:val="auto"/>
          <w:sz w:val="40"/>
          <w:szCs w:val="40"/>
          <w:lang w:eastAsia="zh-CN"/>
        </w:rPr>
        <w:sectPr>
          <w:footerReference r:id="rId3" w:type="default"/>
          <w:pgSz w:w="11906" w:h="16838"/>
          <w:pgMar w:top="1327" w:right="1797" w:bottom="1327" w:left="1797" w:header="851" w:footer="992" w:gutter="0"/>
          <w:pgNumType w:fmt="decimal"/>
          <w:cols w:space="720" w:num="1"/>
          <w:docGrid w:type="lines" w:linePitch="312" w:charSpace="0"/>
        </w:sectPr>
      </w:pPr>
      <w:r>
        <w:rPr>
          <w:rFonts w:hint="eastAsia" w:ascii="仿宋" w:hAnsi="仿宋" w:eastAsia="仿宋" w:cs="仿宋"/>
          <w:b/>
          <w:bCs w:val="0"/>
          <w:color w:val="auto"/>
          <w:sz w:val="40"/>
          <w:szCs w:val="40"/>
          <w:lang w:eastAsia="zh-CN"/>
        </w:rPr>
        <w:t>二〇二五年</w:t>
      </w:r>
      <w:r>
        <w:rPr>
          <w:rFonts w:hint="eastAsia" w:ascii="仿宋" w:hAnsi="仿宋" w:eastAsia="仿宋" w:cs="仿宋"/>
          <w:b/>
          <w:bCs w:val="0"/>
          <w:color w:val="auto"/>
          <w:sz w:val="40"/>
          <w:szCs w:val="40"/>
          <w:lang w:val="en-US" w:eastAsia="zh-CN"/>
        </w:rPr>
        <w:t>十一</w:t>
      </w:r>
      <w:r>
        <w:rPr>
          <w:rFonts w:hint="eastAsia" w:ascii="仿宋" w:hAnsi="仿宋" w:eastAsia="仿宋" w:cs="仿宋"/>
          <w:b/>
          <w:bCs w:val="0"/>
          <w:color w:val="auto"/>
          <w:sz w:val="40"/>
          <w:szCs w:val="40"/>
          <w:lang w:eastAsia="zh-CN"/>
        </w:rPr>
        <w:t>月</w:t>
      </w:r>
    </w:p>
    <w:p w14:paraId="625E5DB6">
      <w:pPr>
        <w:pStyle w:val="2"/>
        <w:rPr>
          <w:rFonts w:hint="eastAsia"/>
          <w:color w:val="auto"/>
        </w:rPr>
      </w:pPr>
    </w:p>
    <w:p w14:paraId="6F4BA1CA">
      <w:pPr>
        <w:spacing w:line="240" w:lineRule="auto"/>
        <w:jc w:val="center"/>
        <w:rPr>
          <w:rFonts w:hint="eastAsia" w:ascii="仿宋" w:hAnsi="仿宋" w:eastAsia="仿宋" w:cs="仿宋"/>
          <w:b/>
          <w:bCs w:val="0"/>
          <w:color w:val="auto"/>
          <w:sz w:val="32"/>
          <w:szCs w:val="32"/>
          <w:lang w:eastAsia="zh-CN"/>
        </w:rPr>
      </w:pPr>
      <w:r>
        <w:rPr>
          <w:rFonts w:hint="eastAsia" w:ascii="仿宋" w:hAnsi="仿宋" w:eastAsia="仿宋" w:cs="仿宋"/>
          <w:b/>
          <w:bCs w:val="0"/>
          <w:color w:val="auto"/>
          <w:sz w:val="32"/>
          <w:szCs w:val="32"/>
          <w:lang w:eastAsia="zh-CN"/>
        </w:rPr>
        <w:t>南充科技职业学院</w:t>
      </w:r>
    </w:p>
    <w:p w14:paraId="725054F3">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仿宋" w:hAnsi="仿宋" w:eastAsia="仿宋" w:cs="仿宋"/>
          <w:b/>
          <w:color w:val="auto"/>
          <w:sz w:val="32"/>
          <w:szCs w:val="32"/>
          <w:lang w:val="zh-CN"/>
        </w:rPr>
      </w:pPr>
      <w:r>
        <w:rPr>
          <w:rFonts w:hint="eastAsia" w:ascii="仿宋" w:hAnsi="仿宋" w:eastAsia="仿宋" w:cs="仿宋"/>
          <w:b/>
          <w:color w:val="auto"/>
          <w:sz w:val="32"/>
          <w:szCs w:val="32"/>
        </w:rPr>
        <w:t>产教融合园4#楼屋顶防水工程竞争性谈判</w:t>
      </w:r>
      <w:r>
        <w:rPr>
          <w:rFonts w:hint="eastAsia" w:ascii="仿宋" w:hAnsi="仿宋" w:eastAsia="仿宋" w:cs="仿宋"/>
          <w:b/>
          <w:color w:val="auto"/>
          <w:sz w:val="32"/>
          <w:szCs w:val="32"/>
          <w:lang w:val="zh-CN"/>
        </w:rPr>
        <w:t>文件</w:t>
      </w:r>
    </w:p>
    <w:p w14:paraId="646522C2">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520" w:lineRule="exact"/>
        <w:ind w:right="0" w:rightChars="0"/>
        <w:jc w:val="both"/>
        <w:textAlignment w:val="auto"/>
        <w:rPr>
          <w:rFonts w:hint="eastAsia" w:ascii="仿宋" w:hAnsi="仿宋" w:eastAsia="仿宋" w:cs="仿宋"/>
          <w:b/>
          <w:bCs/>
          <w:color w:val="auto"/>
          <w:sz w:val="28"/>
          <w:szCs w:val="28"/>
          <w:highlight w:val="none"/>
          <w:lang w:val="en-US" w:eastAsia="zh-CN"/>
        </w:rPr>
      </w:pPr>
    </w:p>
    <w:p w14:paraId="25EC870A">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520" w:lineRule="exact"/>
        <w:ind w:right="0" w:rightChars="0"/>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一、工程概况</w:t>
      </w:r>
    </w:p>
    <w:p w14:paraId="7B9287A8">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1.工程名称：南充科技职业学院产教融合园4#楼屋顶防水</w:t>
      </w:r>
      <w:r>
        <w:rPr>
          <w:rFonts w:hint="eastAsia" w:ascii="仿宋" w:hAnsi="仿宋" w:eastAsia="仿宋" w:cs="仿宋"/>
          <w:color w:val="auto"/>
          <w:kern w:val="2"/>
          <w:sz w:val="28"/>
          <w:szCs w:val="28"/>
          <w:highlight w:val="none"/>
          <w:lang w:val="en-US" w:eastAsia="zh-CN" w:bidi="ar-SA"/>
        </w:rPr>
        <w:t>工程</w:t>
      </w:r>
    </w:p>
    <w:p w14:paraId="0C4022E6">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2.项目编号：NKY[2025]1121</w:t>
      </w:r>
    </w:p>
    <w:p w14:paraId="38497E47">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3.工程地址：南充市西充县多扶镇 </w:t>
      </w:r>
      <w:bookmarkStart w:id="0" w:name="_GoBack"/>
      <w:bookmarkEnd w:id="0"/>
    </w:p>
    <w:p w14:paraId="5D521151">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4.工程招标人：南充科技职业学院</w:t>
      </w:r>
    </w:p>
    <w:p w14:paraId="686D5D6B">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5.工期要求：12天。</w:t>
      </w:r>
    </w:p>
    <w:p w14:paraId="33B7081A">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6.发包方式：包工、包料、包安全文明施工、包质保。</w:t>
      </w:r>
    </w:p>
    <w:p w14:paraId="68346751">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szCs w:val="28"/>
          <w:lang w:val="en-US" w:eastAsia="zh-CN"/>
        </w:rPr>
        <w:t>7.</w:t>
      </w:r>
      <w:r>
        <w:rPr>
          <w:rFonts w:hint="eastAsia" w:ascii="仿宋" w:hAnsi="仿宋" w:eastAsia="仿宋" w:cs="仿宋"/>
          <w:color w:val="auto"/>
          <w:sz w:val="28"/>
          <w:szCs w:val="28"/>
          <w:highlight w:val="none"/>
          <w:lang w:val="zh-CN" w:eastAsia="zh-CN"/>
        </w:rPr>
        <w:t>招标方式：</w:t>
      </w:r>
      <w:r>
        <w:rPr>
          <w:rFonts w:hint="eastAsia" w:ascii="仿宋" w:hAnsi="仿宋" w:eastAsia="仿宋" w:cs="仿宋"/>
          <w:color w:val="auto"/>
          <w:sz w:val="28"/>
          <w:szCs w:val="28"/>
          <w:highlight w:val="none"/>
          <w:lang w:val="en-US" w:eastAsia="zh-CN"/>
        </w:rPr>
        <w:t>邀请招标</w:t>
      </w:r>
    </w:p>
    <w:p w14:paraId="4C16EB2B">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8.评标方式：竞争性谈判</w:t>
      </w:r>
    </w:p>
    <w:p w14:paraId="216DFFEF">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lang w:val="en-US" w:eastAsia="zh-CN"/>
        </w:rPr>
      </w:pPr>
      <w:r>
        <w:rPr>
          <w:rFonts w:hint="eastAsia" w:ascii="仿宋" w:hAnsi="仿宋" w:eastAsia="仿宋" w:cs="仿宋"/>
          <w:color w:val="auto"/>
          <w:sz w:val="28"/>
          <w:szCs w:val="28"/>
          <w:highlight w:val="none"/>
          <w:lang w:val="en-US" w:eastAsia="zh-CN"/>
        </w:rPr>
        <w:t>9.付款方式：合同签订后预付暂定总价的20%，工程完工，经验收合格，办理结算后支付至结算总金额的85%，结算总价的10%再使用一年后无质量问题后支付，结算总价的3%为质保金，在质保期满5年后支付。</w:t>
      </w:r>
    </w:p>
    <w:p w14:paraId="589A2EF1">
      <w:pPr>
        <w:pStyle w:val="2"/>
        <w:ind w:firstLine="560" w:firstLineChars="200"/>
        <w:rPr>
          <w:rFonts w:hint="eastAsia" w:ascii="仿宋" w:hAnsi="仿宋" w:eastAsia="仿宋" w:cs="仿宋"/>
          <w:color w:val="auto"/>
          <w:lang w:val="en-US" w:eastAsia="zh-CN"/>
        </w:rPr>
      </w:pPr>
      <w:r>
        <w:rPr>
          <w:rFonts w:hint="eastAsia" w:ascii="仿宋" w:hAnsi="仿宋" w:eastAsia="仿宋" w:cs="仿宋"/>
          <w:color w:val="auto"/>
          <w:sz w:val="28"/>
          <w:szCs w:val="28"/>
          <w:highlight w:val="none"/>
          <w:lang w:val="en-US" w:eastAsia="zh-CN"/>
        </w:rPr>
        <w:t>10.招标文件发布：南充科技职业学院官网。</w:t>
      </w:r>
    </w:p>
    <w:p w14:paraId="6C3993F8">
      <w:pPr>
        <w:keepNext w:val="0"/>
        <w:keepLines w:val="0"/>
        <w:pageBreakBefore w:val="0"/>
        <w:widowControl w:val="0"/>
        <w:kinsoku/>
        <w:overflowPunct/>
        <w:topLinePunct w:val="0"/>
        <w:autoSpaceDE/>
        <w:autoSpaceDN/>
        <w:bidi w:val="0"/>
        <w:adjustRightInd/>
        <w:snapToGrid/>
        <w:spacing w:before="0" w:after="0" w:line="240" w:lineRule="auto"/>
        <w:ind w:right="0" w:rightChars="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 xml:space="preserve">二、资金情况 </w:t>
      </w:r>
    </w:p>
    <w:p w14:paraId="7CF553DD">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Hans"/>
        </w:rPr>
      </w:pPr>
      <w:r>
        <w:rPr>
          <w:rFonts w:hint="eastAsia" w:ascii="仿宋" w:hAnsi="仿宋" w:eastAsia="仿宋" w:cs="仿宋"/>
          <w:color w:val="auto"/>
          <w:sz w:val="28"/>
          <w:szCs w:val="28"/>
          <w:highlight w:val="none"/>
          <w:lang w:val="en-US" w:eastAsia="zh-CN"/>
        </w:rPr>
        <w:t>1.资金</w:t>
      </w:r>
      <w:r>
        <w:rPr>
          <w:rFonts w:hint="eastAsia" w:ascii="仿宋" w:hAnsi="仿宋" w:eastAsia="仿宋" w:cs="仿宋"/>
          <w:color w:val="auto"/>
          <w:sz w:val="28"/>
          <w:szCs w:val="28"/>
          <w:highlight w:val="none"/>
          <w:lang w:val="en-US" w:eastAsia="zh-Hans"/>
        </w:rPr>
        <w:t>来源</w:t>
      </w:r>
      <w:r>
        <w:rPr>
          <w:rFonts w:hint="eastAsia" w:ascii="仿宋" w:hAnsi="仿宋" w:eastAsia="仿宋" w:cs="仿宋"/>
          <w:color w:val="auto"/>
          <w:sz w:val="28"/>
          <w:szCs w:val="28"/>
          <w:highlight w:val="none"/>
          <w:lang w:val="en-US" w:eastAsia="zh-CN"/>
        </w:rPr>
        <w:t>：采购人自筹</w:t>
      </w:r>
      <w:r>
        <w:rPr>
          <w:rFonts w:hint="eastAsia" w:ascii="仿宋" w:hAnsi="仿宋" w:eastAsia="仿宋" w:cs="仿宋"/>
          <w:color w:val="auto"/>
          <w:sz w:val="28"/>
          <w:szCs w:val="28"/>
          <w:highlight w:val="none"/>
          <w:lang w:val="en-US" w:eastAsia="zh-Hans"/>
        </w:rPr>
        <w:t>；</w:t>
      </w:r>
    </w:p>
    <w:p w14:paraId="3FB97704">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2.最</w:t>
      </w:r>
      <w:r>
        <w:rPr>
          <w:rFonts w:hint="eastAsia" w:ascii="仿宋" w:hAnsi="仿宋" w:eastAsia="仿宋" w:cs="仿宋"/>
          <w:color w:val="auto"/>
          <w:sz w:val="28"/>
          <w:szCs w:val="28"/>
          <w:highlight w:val="none"/>
          <w:lang w:val="en-US" w:eastAsia="zh-Hans"/>
        </w:rPr>
        <w:t>高</w:t>
      </w:r>
      <w:r>
        <w:rPr>
          <w:rFonts w:hint="eastAsia" w:ascii="仿宋" w:hAnsi="仿宋" w:eastAsia="仿宋" w:cs="仿宋"/>
          <w:color w:val="auto"/>
          <w:sz w:val="28"/>
          <w:szCs w:val="28"/>
          <w:highlight w:val="none"/>
          <w:lang w:val="en-US" w:eastAsia="zh-CN"/>
        </w:rPr>
        <w:t>限价：人民币19.9万元（大写：壹拾玖万玖仟</w:t>
      </w:r>
      <w:r>
        <w:rPr>
          <w:rFonts w:hint="eastAsia" w:ascii="仿宋" w:hAnsi="仿宋" w:eastAsia="仿宋" w:cs="仿宋"/>
          <w:color w:val="auto"/>
          <w:sz w:val="28"/>
          <w:szCs w:val="28"/>
          <w:highlight w:val="none"/>
          <w:lang w:val="en-US" w:eastAsia="zh-Hans"/>
        </w:rPr>
        <w:t>元</w:t>
      </w:r>
      <w:r>
        <w:rPr>
          <w:rFonts w:hint="eastAsia" w:ascii="仿宋" w:hAnsi="仿宋" w:eastAsia="仿宋" w:cs="仿宋"/>
          <w:color w:val="auto"/>
          <w:sz w:val="28"/>
          <w:szCs w:val="28"/>
          <w:highlight w:val="none"/>
          <w:lang w:val="en-US" w:eastAsia="zh-CN"/>
        </w:rPr>
        <w:t>整）。</w:t>
      </w:r>
    </w:p>
    <w:p w14:paraId="7930F615">
      <w:pPr>
        <w:keepNext w:val="0"/>
        <w:keepLines w:val="0"/>
        <w:pageBreakBefore w:val="0"/>
        <w:widowControl w:val="0"/>
        <w:kinsoku/>
        <w:overflowPunct/>
        <w:topLinePunct w:val="0"/>
        <w:autoSpaceDE/>
        <w:autoSpaceDN/>
        <w:bidi w:val="0"/>
        <w:adjustRightInd/>
        <w:snapToGrid/>
        <w:spacing w:before="0" w:after="0" w:line="240" w:lineRule="auto"/>
        <w:ind w:right="0" w:rightChars="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w:t>
      </w:r>
      <w:r>
        <w:rPr>
          <w:rFonts w:hint="eastAsia" w:ascii="仿宋" w:hAnsi="仿宋" w:eastAsia="仿宋" w:cs="仿宋"/>
          <w:b/>
          <w:bCs/>
          <w:color w:val="auto"/>
          <w:sz w:val="28"/>
          <w:szCs w:val="28"/>
          <w:highlight w:val="none"/>
          <w:lang w:val="en-US" w:eastAsia="zh-CN"/>
        </w:rPr>
        <w:t>、招标范内容</w:t>
      </w:r>
    </w:p>
    <w:p w14:paraId="5C78AE68">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暂定工程量2974平方米。施工内容详见《工程量清单》。</w:t>
      </w:r>
    </w:p>
    <w:p w14:paraId="4F747961">
      <w:pPr>
        <w:keepNext w:val="0"/>
        <w:keepLines w:val="0"/>
        <w:pageBreakBefore w:val="0"/>
        <w:widowControl w:val="0"/>
        <w:kinsoku/>
        <w:overflowPunct/>
        <w:topLinePunct w:val="0"/>
        <w:autoSpaceDE/>
        <w:autoSpaceDN/>
        <w:bidi w:val="0"/>
        <w:adjustRightInd/>
        <w:snapToGrid/>
        <w:spacing w:before="0" w:after="0" w:line="240" w:lineRule="auto"/>
        <w:ind w:right="0" w:rightChars="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四、投标人资格</w:t>
      </w:r>
    </w:p>
    <w:p w14:paraId="5B446EE9">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1.公司执照及资质：公司证照齐全，具有独立法人资格、防水防腐保温工程专业承包二级（或以上）资质，或建筑工程施工总承包三级（或以上）资质，或施工劳务资质、有效的安全生产许可证。</w:t>
      </w:r>
    </w:p>
    <w:p w14:paraId="57ED62DB">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2.公司信誉：具有良好的银行资信和商业信誉，没有被责令停业、资产没有被接管、冻结，没有处于破产状态；三年内未受到过建设行政主管部门处罚。</w:t>
      </w:r>
    </w:p>
    <w:p w14:paraId="40571642">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rPr>
        <w:t>具有履行</w:t>
      </w:r>
      <w:r>
        <w:rPr>
          <w:rFonts w:hint="eastAsia" w:ascii="仿宋" w:hAnsi="仿宋" w:eastAsia="仿宋" w:cs="仿宋"/>
          <w:color w:val="auto"/>
          <w:sz w:val="28"/>
          <w:szCs w:val="28"/>
          <w:lang w:val="en-US" w:eastAsia="zh-CN"/>
        </w:rPr>
        <w:t>本项目</w:t>
      </w:r>
      <w:r>
        <w:rPr>
          <w:rFonts w:hint="eastAsia" w:ascii="仿宋" w:hAnsi="仿宋" w:eastAsia="仿宋" w:cs="仿宋"/>
          <w:color w:val="auto"/>
          <w:sz w:val="28"/>
          <w:szCs w:val="28"/>
        </w:rPr>
        <w:t>所必须的设备和专业技术能力</w:t>
      </w:r>
      <w:r>
        <w:rPr>
          <w:rFonts w:hint="eastAsia" w:ascii="仿宋" w:hAnsi="仿宋" w:eastAsia="仿宋" w:cs="仿宋"/>
          <w:color w:val="auto"/>
          <w:sz w:val="28"/>
          <w:szCs w:val="28"/>
          <w:lang w:eastAsia="zh-CN"/>
        </w:rPr>
        <w:t>。</w:t>
      </w:r>
    </w:p>
    <w:p w14:paraId="662AA8DD">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4.财务能力：具有独立承接本项目的资金实力。</w:t>
      </w:r>
    </w:p>
    <w:p w14:paraId="4DD064EC">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5.公司业绩：2023-2025年承接并完成类似工程业绩不低于2个。</w:t>
      </w:r>
    </w:p>
    <w:p w14:paraId="240B994D">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val="zh-CN" w:eastAsia="zh-CN"/>
        </w:rPr>
        <w:t>拟派项目负责人</w:t>
      </w:r>
      <w:r>
        <w:rPr>
          <w:rFonts w:hint="eastAsia" w:ascii="仿宋" w:hAnsi="仿宋" w:eastAsia="仿宋" w:cs="仿宋"/>
          <w:color w:val="auto"/>
          <w:sz w:val="28"/>
          <w:szCs w:val="28"/>
          <w:highlight w:val="none"/>
          <w:lang w:val="en-US" w:eastAsia="zh-CN"/>
        </w:rPr>
        <w:t>资质</w:t>
      </w:r>
      <w:r>
        <w:rPr>
          <w:rFonts w:hint="eastAsia" w:ascii="仿宋" w:hAnsi="仿宋" w:eastAsia="仿宋" w:cs="仿宋"/>
          <w:color w:val="auto"/>
          <w:sz w:val="28"/>
          <w:szCs w:val="28"/>
          <w:highlight w:val="none"/>
          <w:lang w:val="zh-CN" w:eastAsia="zh-CN"/>
        </w:rPr>
        <w:t>：</w:t>
      </w:r>
      <w:r>
        <w:rPr>
          <w:rFonts w:hint="eastAsia" w:ascii="仿宋" w:hAnsi="仿宋" w:eastAsia="仿宋" w:cs="仿宋"/>
          <w:color w:val="auto"/>
          <w:sz w:val="28"/>
          <w:szCs w:val="28"/>
          <w:highlight w:val="none"/>
          <w:lang w:val="en-US" w:eastAsia="zh-CN"/>
        </w:rPr>
        <w:t>具有建筑工程专业二级（或以上）注册建造师证书，</w:t>
      </w:r>
      <w:r>
        <w:rPr>
          <w:rFonts w:hint="eastAsia" w:ascii="仿宋" w:hAnsi="仿宋" w:eastAsia="仿宋" w:cs="仿宋"/>
          <w:color w:val="auto"/>
          <w:sz w:val="28"/>
          <w:szCs w:val="28"/>
          <w:highlight w:val="none"/>
          <w:lang w:val="zh-CN" w:eastAsia="zh-CN"/>
        </w:rPr>
        <w:t>安全生产考核合格证</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zh-CN" w:eastAsia="zh-CN"/>
        </w:rPr>
        <w:t>B</w:t>
      </w:r>
      <w:r>
        <w:rPr>
          <w:rFonts w:hint="eastAsia" w:ascii="仿宋" w:hAnsi="仿宋" w:eastAsia="仿宋" w:cs="仿宋"/>
          <w:color w:val="auto"/>
          <w:sz w:val="28"/>
          <w:szCs w:val="28"/>
          <w:highlight w:val="none"/>
          <w:lang w:val="en-US" w:eastAsia="zh-CN"/>
        </w:rPr>
        <w:t>类证）；</w:t>
      </w:r>
    </w:p>
    <w:p w14:paraId="7A0F0766">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7.本次招标不接受联合体投标。</w:t>
      </w:r>
    </w:p>
    <w:p w14:paraId="6227DFD0">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lang w:eastAsia="zh-CN"/>
        </w:rPr>
        <w:t>招标</w:t>
      </w:r>
      <w:r>
        <w:rPr>
          <w:rFonts w:hint="eastAsia" w:ascii="仿宋" w:hAnsi="仿宋" w:eastAsia="仿宋" w:cs="仿宋"/>
          <w:b/>
          <w:bCs/>
          <w:color w:val="auto"/>
          <w:sz w:val="28"/>
          <w:szCs w:val="28"/>
          <w:highlight w:val="none"/>
        </w:rPr>
        <w:t>流程</w:t>
      </w:r>
      <w:r>
        <w:rPr>
          <w:rFonts w:hint="eastAsia" w:ascii="仿宋" w:hAnsi="仿宋" w:eastAsia="仿宋" w:cs="仿宋"/>
          <w:b/>
          <w:bCs/>
          <w:color w:val="auto"/>
          <w:sz w:val="28"/>
          <w:szCs w:val="28"/>
          <w:highlight w:val="none"/>
          <w:lang w:eastAsia="zh-CN"/>
        </w:rPr>
        <w:t>及日程安排</w:t>
      </w:r>
    </w:p>
    <w:p w14:paraId="28A6AB88">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招标流程：投标人</w:t>
      </w:r>
      <w:r>
        <w:rPr>
          <w:rFonts w:hint="eastAsia" w:ascii="仿宋" w:hAnsi="仿宋" w:eastAsia="仿宋" w:cs="仿宋"/>
          <w:color w:val="auto"/>
          <w:sz w:val="28"/>
          <w:szCs w:val="28"/>
          <w:highlight w:val="none"/>
        </w:rPr>
        <w:t>领取竞争性谈判文件→现场踏勘</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谈判文件</w:t>
      </w:r>
      <w:r>
        <w:rPr>
          <w:rFonts w:hint="eastAsia" w:ascii="仿宋" w:hAnsi="仿宋" w:eastAsia="仿宋" w:cs="仿宋"/>
          <w:color w:val="auto"/>
          <w:sz w:val="28"/>
          <w:szCs w:val="28"/>
          <w:highlight w:val="none"/>
        </w:rPr>
        <w:t>答疑→递交</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文件→评</w:t>
      </w:r>
      <w:r>
        <w:rPr>
          <w:rFonts w:hint="eastAsia" w:ascii="仿宋" w:hAnsi="仿宋" w:eastAsia="仿宋" w:cs="仿宋"/>
          <w:color w:val="auto"/>
          <w:sz w:val="28"/>
          <w:szCs w:val="28"/>
          <w:highlight w:val="none"/>
          <w:lang w:val="en-US" w:eastAsia="zh-CN"/>
        </w:rPr>
        <w:t>标</w:t>
      </w:r>
      <w:r>
        <w:rPr>
          <w:rFonts w:hint="eastAsia" w:ascii="仿宋" w:hAnsi="仿宋" w:eastAsia="仿宋" w:cs="仿宋"/>
          <w:color w:val="auto"/>
          <w:sz w:val="28"/>
          <w:szCs w:val="28"/>
          <w:highlight w:val="none"/>
        </w:rPr>
        <w:t>→合同签订。</w:t>
      </w:r>
    </w:p>
    <w:p w14:paraId="21943238">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日程安排：</w:t>
      </w:r>
    </w:p>
    <w:p w14:paraId="7E1C11A8">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u w:val="none"/>
          <w:lang w:val="en-US"/>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u w:val="none"/>
        </w:rPr>
        <w:t>竞争性谈判文件领取：</w:t>
      </w:r>
      <w:r>
        <w:rPr>
          <w:rFonts w:hint="eastAsia" w:ascii="仿宋" w:hAnsi="仿宋" w:eastAsia="仿宋" w:cs="仿宋"/>
          <w:color w:val="auto"/>
          <w:sz w:val="28"/>
          <w:szCs w:val="28"/>
          <w:highlight w:val="none"/>
          <w:u w:val="none"/>
          <w:lang w:val="en-US" w:eastAsia="zh-CN"/>
        </w:rPr>
        <w:t>2025</w:t>
      </w:r>
      <w:r>
        <w:rPr>
          <w:rFonts w:hint="eastAsia" w:ascii="仿宋" w:hAnsi="仿宋" w:eastAsia="仿宋" w:cs="仿宋"/>
          <w:color w:val="auto"/>
          <w:sz w:val="28"/>
          <w:szCs w:val="28"/>
          <w:highlight w:val="none"/>
          <w:u w:val="none"/>
        </w:rPr>
        <w:t>年</w:t>
      </w:r>
      <w:r>
        <w:rPr>
          <w:rFonts w:hint="eastAsia" w:ascii="仿宋" w:hAnsi="仿宋" w:eastAsia="仿宋" w:cs="仿宋"/>
          <w:color w:val="auto"/>
          <w:sz w:val="28"/>
          <w:szCs w:val="28"/>
          <w:highlight w:val="none"/>
          <w:u w:val="none"/>
          <w:lang w:val="en-US" w:eastAsia="zh-CN"/>
        </w:rPr>
        <w:t>11</w:t>
      </w:r>
      <w:r>
        <w:rPr>
          <w:rFonts w:hint="eastAsia" w:ascii="仿宋" w:hAnsi="仿宋" w:eastAsia="仿宋" w:cs="仿宋"/>
          <w:color w:val="auto"/>
          <w:sz w:val="28"/>
          <w:szCs w:val="28"/>
          <w:highlight w:val="none"/>
          <w:u w:val="none"/>
        </w:rPr>
        <w:t>月</w:t>
      </w:r>
      <w:r>
        <w:rPr>
          <w:rFonts w:hint="eastAsia" w:ascii="仿宋" w:hAnsi="仿宋" w:eastAsia="仿宋" w:cs="仿宋"/>
          <w:color w:val="auto"/>
          <w:sz w:val="28"/>
          <w:szCs w:val="28"/>
          <w:highlight w:val="none"/>
          <w:u w:val="none"/>
          <w:lang w:val="en-US" w:eastAsia="zh-CN"/>
        </w:rPr>
        <w:t>26</w:t>
      </w:r>
      <w:r>
        <w:rPr>
          <w:rFonts w:hint="eastAsia" w:ascii="仿宋" w:hAnsi="仿宋" w:eastAsia="仿宋" w:cs="仿宋"/>
          <w:color w:val="auto"/>
          <w:sz w:val="28"/>
          <w:szCs w:val="28"/>
          <w:highlight w:val="none"/>
          <w:u w:val="none"/>
        </w:rPr>
        <w:t>日</w:t>
      </w:r>
      <w:r>
        <w:rPr>
          <w:rFonts w:hint="eastAsia" w:ascii="仿宋" w:hAnsi="仿宋" w:eastAsia="仿宋" w:cs="仿宋"/>
          <w:color w:val="auto"/>
          <w:sz w:val="28"/>
          <w:szCs w:val="28"/>
          <w:highlight w:val="none"/>
          <w:u w:val="none"/>
          <w:lang w:val="en-US" w:eastAsia="zh-CN"/>
        </w:rPr>
        <w:t>24时前，南充科技职业学院官网下载。</w:t>
      </w:r>
    </w:p>
    <w:p w14:paraId="3B6B8E54">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（2）现场踏勘及答疑：2025年11月27日10时。集合地点：南充科技职业学院正大门。联系人：</w:t>
      </w:r>
      <w:r>
        <w:rPr>
          <w:rFonts w:hint="eastAsia" w:ascii="仿宋" w:hAnsi="仿宋" w:eastAsia="仿宋" w:cs="仿宋"/>
          <w:color w:val="auto"/>
          <w:kern w:val="2"/>
          <w:sz w:val="28"/>
          <w:szCs w:val="36"/>
          <w:lang w:val="en-US" w:eastAsia="zh-CN" w:bidi="ar-SA"/>
        </w:rPr>
        <w:t>李老师17390166776</w:t>
      </w:r>
      <w:r>
        <w:rPr>
          <w:rFonts w:hint="eastAsia" w:ascii="仿宋" w:hAnsi="仿宋" w:eastAsia="仿宋" w:cs="仿宋"/>
          <w:color w:val="auto"/>
          <w:sz w:val="28"/>
          <w:szCs w:val="36"/>
          <w:lang w:val="en-US" w:eastAsia="zh-CN"/>
        </w:rPr>
        <w:t>；</w:t>
      </w:r>
      <w:r>
        <w:rPr>
          <w:rFonts w:hint="eastAsia" w:ascii="仿宋" w:hAnsi="仿宋" w:eastAsia="仿宋" w:cs="仿宋"/>
          <w:color w:val="auto"/>
          <w:sz w:val="28"/>
          <w:szCs w:val="28"/>
          <w:highlight w:val="none"/>
          <w:lang w:val="en-US" w:eastAsia="zh-CN"/>
        </w:rPr>
        <w:t>谷老师：18090559862。</w:t>
      </w:r>
    </w:p>
    <w:p w14:paraId="0B1466D8">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（3）谈判文件递交时间及地点： 2025年11月27日15时前递交南充科技职业学院正大门二楼办公室。</w:t>
      </w:r>
    </w:p>
    <w:p w14:paraId="1A091A93">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谈判时间：2025年11月27日15时。</w:t>
      </w:r>
    </w:p>
    <w:p w14:paraId="34DC157F">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谈判地点：南充科技职业学院正大门二楼办公室。</w:t>
      </w:r>
    </w:p>
    <w:p w14:paraId="56154147">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六</w:t>
      </w:r>
      <w:r>
        <w:rPr>
          <w:rFonts w:hint="eastAsia" w:ascii="仿宋" w:hAnsi="仿宋" w:eastAsia="仿宋" w:cs="仿宋"/>
          <w:b/>
          <w:color w:val="auto"/>
          <w:sz w:val="28"/>
          <w:szCs w:val="28"/>
          <w:highlight w:val="none"/>
        </w:rPr>
        <w:t>、竞争性谈判</w:t>
      </w:r>
    </w:p>
    <w:p w14:paraId="7CFA3D4D">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文件的内容及要求</w:t>
      </w:r>
      <w:r>
        <w:rPr>
          <w:rFonts w:hint="eastAsia" w:ascii="仿宋" w:hAnsi="仿宋" w:eastAsia="仿宋" w:cs="仿宋"/>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文件由投标函</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商务</w:t>
      </w:r>
      <w:r>
        <w:rPr>
          <w:rFonts w:hint="eastAsia" w:ascii="仿宋" w:hAnsi="仿宋" w:eastAsia="仿宋" w:cs="仿宋"/>
          <w:b/>
          <w:bCs/>
          <w:color w:val="auto"/>
          <w:sz w:val="28"/>
          <w:szCs w:val="28"/>
          <w:highlight w:val="none"/>
        </w:rPr>
        <w:t>标组成，</w:t>
      </w:r>
      <w:r>
        <w:rPr>
          <w:rFonts w:hint="eastAsia" w:ascii="仿宋" w:hAnsi="仿宋" w:eastAsia="仿宋" w:cs="仿宋"/>
          <w:b/>
          <w:bCs/>
          <w:color w:val="auto"/>
          <w:sz w:val="28"/>
          <w:szCs w:val="28"/>
          <w:highlight w:val="none"/>
          <w:lang w:val="en-US" w:eastAsia="zh-CN"/>
        </w:rPr>
        <w:t>投标函和商务标进行分别密封，提供正本和副本各一份，密封袋封面注明“项目名称+XX函/标 +投标人名称”</w:t>
      </w:r>
      <w:r>
        <w:rPr>
          <w:rFonts w:hint="eastAsia" w:ascii="仿宋" w:hAnsi="仿宋" w:eastAsia="仿宋" w:cs="仿宋"/>
          <w:color w:val="auto"/>
          <w:sz w:val="28"/>
          <w:szCs w:val="28"/>
          <w:highlight w:val="none"/>
          <w:lang w:eastAsia="zh-CN"/>
        </w:rPr>
        <w:t>）</w:t>
      </w:r>
    </w:p>
    <w:p w14:paraId="1ACB527B">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投标函</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内容：</w:t>
      </w:r>
      <w:r>
        <w:rPr>
          <w:rFonts w:hint="eastAsia" w:ascii="仿宋" w:hAnsi="仿宋" w:eastAsia="仿宋" w:cs="仿宋"/>
          <w:color w:val="auto"/>
          <w:sz w:val="28"/>
          <w:szCs w:val="28"/>
          <w:highlight w:val="none"/>
          <w:lang w:val="en-US" w:eastAsia="zh-CN"/>
        </w:rPr>
        <w:t>投标人营业执照、资质证书 、安全生产许可证、法定代表人授权委托书（格式见附件一）、投标承诺书（格式见附件二）、业绩证明合同、拟派项目负责人资质文件。（每页加盖公司印章）</w:t>
      </w:r>
    </w:p>
    <w:p w14:paraId="456DC8BD">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jc w:val="left"/>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投标人应对资料的真实性负责，招标人若在投标过程中或中标后发现投标人提供的资格资料存在不实情况，均视为未响应招标人要求，招标人有权取消投标人资格或终止其已经签署的施工合同且招标人不承担任何违约责任。</w:t>
      </w:r>
    </w:p>
    <w:p w14:paraId="14B0B27B">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（2）商务</w:t>
      </w:r>
      <w:r>
        <w:rPr>
          <w:rFonts w:hint="eastAsia" w:ascii="仿宋" w:hAnsi="仿宋" w:eastAsia="仿宋" w:cs="仿宋"/>
          <w:color w:val="auto"/>
          <w:sz w:val="28"/>
          <w:szCs w:val="28"/>
          <w:highlight w:val="none"/>
        </w:rPr>
        <w:t>标的内容及要求</w:t>
      </w:r>
      <w:r>
        <w:rPr>
          <w:rFonts w:hint="eastAsia" w:ascii="仿宋" w:hAnsi="仿宋" w:eastAsia="仿宋" w:cs="仿宋"/>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投标人报价须考虑因素）</w:t>
      </w:r>
      <w:r>
        <w:rPr>
          <w:rFonts w:hint="eastAsia" w:ascii="仿宋" w:hAnsi="仿宋" w:eastAsia="仿宋" w:cs="仿宋"/>
          <w:color w:val="auto"/>
          <w:sz w:val="28"/>
          <w:szCs w:val="28"/>
          <w:highlight w:val="none"/>
          <w:lang w:val="en-US" w:eastAsia="zh-CN"/>
        </w:rPr>
        <w:t>：</w:t>
      </w:r>
    </w:p>
    <w:p w14:paraId="162FA7DC">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lang w:val="en-US" w:eastAsia="zh-CN"/>
        </w:rPr>
      </w:pPr>
      <w:r>
        <w:rPr>
          <w:rFonts w:hint="eastAsia" w:ascii="仿宋" w:hAnsi="仿宋" w:eastAsia="仿宋" w:cs="仿宋"/>
          <w:color w:val="auto"/>
          <w:sz w:val="28"/>
          <w:szCs w:val="28"/>
          <w:highlight w:val="none"/>
          <w:lang w:val="en-US" w:eastAsia="zh-CN"/>
        </w:rPr>
        <w:t>①施工范围：工程量清单范围内的施工内容，包工、包料、包安全文明施工、包质保。</w:t>
      </w:r>
    </w:p>
    <w:p w14:paraId="27087CE4">
      <w:pPr>
        <w:numPr>
          <w:ilvl w:val="0"/>
          <w:numId w:val="0"/>
        </w:numPr>
        <w:tabs>
          <w:tab w:val="left" w:pos="5940"/>
        </w:tabs>
        <w:spacing w:line="240" w:lineRule="auto"/>
        <w:ind w:firstLine="560" w:firstLineChars="2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②质量及技术要求：工程必须达到质量评定合格等级。</w:t>
      </w:r>
    </w:p>
    <w:p w14:paraId="314AC381">
      <w:pPr>
        <w:numPr>
          <w:ilvl w:val="0"/>
          <w:numId w:val="0"/>
        </w:numPr>
        <w:tabs>
          <w:tab w:val="left" w:pos="5940"/>
        </w:tabs>
        <w:spacing w:line="24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投标人使用的主要材料或设备应符合国家或行业相关规范、设计及招标人要求；材料在进场前应向招标人提前告知或提供样品，并提供相关材料合格证等资料，否则严禁进场及使用。投标人不得使用不符合本工程相关质量要求的材料和设备，一旦发现，投标人按照人民币3000元/次的标准向招标人支付违约金，由此造成的返工、损失等均由投标人自行承担。</w:t>
      </w:r>
    </w:p>
    <w:p w14:paraId="6C4652EC">
      <w:pPr>
        <w:numPr>
          <w:ilvl w:val="0"/>
          <w:numId w:val="0"/>
        </w:numPr>
        <w:tabs>
          <w:tab w:val="left" w:pos="5940"/>
        </w:tabs>
        <w:spacing w:line="240" w:lineRule="auto"/>
        <w:ind w:firstLine="560" w:firstLineChars="200"/>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④本工程施工所需的所有机械、机具及设备等均由投标人自己负责，如发生丢失、损坏等招标人概不负责。招标人不提供食宿，临时用水、用电在招标人的同意与指导下使用，必须符合规范要求</w:t>
      </w:r>
      <w:r>
        <w:rPr>
          <w:rFonts w:hint="eastAsia" w:ascii="仿宋" w:hAnsi="仿宋" w:eastAsia="仿宋" w:cs="仿宋"/>
          <w:color w:val="auto"/>
          <w:sz w:val="28"/>
          <w:szCs w:val="28"/>
          <w:highlight w:val="none"/>
          <w:lang w:val="zh-CN" w:eastAsia="zh-CN"/>
        </w:rPr>
        <w:t>。</w:t>
      </w:r>
    </w:p>
    <w:p w14:paraId="43121ED3">
      <w:pPr>
        <w:numPr>
          <w:ilvl w:val="0"/>
          <w:numId w:val="0"/>
        </w:numPr>
        <w:tabs>
          <w:tab w:val="left" w:pos="5940"/>
        </w:tabs>
        <w:spacing w:line="24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⑤工程质量不符合招标人或者国家、行业相关规范要求的，招标人有权要求投标人停工或返工，由此发生的相关费用由投标人全部承担；因中标人不执行政府及招标人关于现场安全生产文明施工的相关规定的，招标人有权进行处罚并责令整改。</w:t>
      </w:r>
    </w:p>
    <w:p w14:paraId="6415A02F">
      <w:pPr>
        <w:numPr>
          <w:ilvl w:val="0"/>
          <w:numId w:val="0"/>
        </w:numPr>
        <w:tabs>
          <w:tab w:val="left" w:pos="5940"/>
        </w:tabs>
        <w:spacing w:line="24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⑥施工期间，投标人根据安全文明施工相关规定及招标人要求对施工场地设置必要的安全文明施工标识、标牌及围栏等，并在施工场地内采取必要的降尘、降噪等措施，不得因施工影响正常教学活动和第三人的人身及财产安全。</w:t>
      </w:r>
    </w:p>
    <w:p w14:paraId="4FAA9CDC">
      <w:pPr>
        <w:numPr>
          <w:ilvl w:val="0"/>
          <w:numId w:val="0"/>
        </w:numPr>
        <w:tabs>
          <w:tab w:val="left" w:pos="5940"/>
        </w:tabs>
        <w:spacing w:line="240" w:lineRule="auto"/>
        <w:ind w:firstLine="560" w:firstLineChars="200"/>
        <w:rPr>
          <w:rFonts w:hint="eastAsia" w:ascii="仿宋" w:hAnsi="仿宋" w:eastAsia="仿宋" w:cs="仿宋"/>
          <w:color w:val="auto"/>
          <w:lang w:val="en-US" w:eastAsia="zh-CN"/>
        </w:rPr>
      </w:pPr>
      <w:r>
        <w:rPr>
          <w:rFonts w:hint="eastAsia" w:ascii="仿宋" w:hAnsi="仿宋" w:eastAsia="仿宋" w:cs="仿宋"/>
          <w:color w:val="auto"/>
          <w:sz w:val="28"/>
          <w:szCs w:val="28"/>
          <w:highlight w:val="none"/>
          <w:lang w:val="en-US" w:eastAsia="zh-CN"/>
        </w:rPr>
        <w:t>⑦在施工过程中，招标人有权调整本工程部分施工内容，投标人应积极配合，不得持有异议。</w:t>
      </w:r>
    </w:p>
    <w:p w14:paraId="2C81825A">
      <w:pPr>
        <w:numPr>
          <w:ilvl w:val="0"/>
          <w:numId w:val="0"/>
        </w:numPr>
        <w:tabs>
          <w:tab w:val="left" w:pos="5940"/>
        </w:tabs>
        <w:spacing w:line="240" w:lineRule="auto"/>
        <w:ind w:firstLine="560" w:firstLineChars="200"/>
        <w:rPr>
          <w:rFonts w:hint="eastAsia" w:ascii="仿宋" w:hAnsi="仿宋" w:eastAsia="仿宋" w:cs="仿宋"/>
          <w:color w:val="auto"/>
          <w:lang w:val="en-US" w:eastAsia="zh-CN"/>
        </w:rPr>
      </w:pPr>
      <w:r>
        <w:rPr>
          <w:rFonts w:hint="eastAsia" w:ascii="仿宋" w:hAnsi="仿宋" w:eastAsia="仿宋" w:cs="仿宋"/>
          <w:b w:val="0"/>
          <w:bCs w:val="0"/>
          <w:color w:val="auto"/>
          <w:sz w:val="28"/>
          <w:szCs w:val="28"/>
          <w:highlight w:val="none"/>
          <w:lang w:val="en-US" w:eastAsia="zh-CN"/>
        </w:rPr>
        <w:t>⑧</w:t>
      </w:r>
      <w:r>
        <w:rPr>
          <w:rFonts w:hint="eastAsia" w:ascii="仿宋" w:hAnsi="仿宋" w:eastAsia="仿宋" w:cs="仿宋"/>
          <w:color w:val="auto"/>
          <w:sz w:val="28"/>
          <w:szCs w:val="28"/>
          <w:highlight w:val="none"/>
          <w:lang w:val="en-US" w:eastAsia="zh-CN"/>
        </w:rPr>
        <w:t>商务标</w:t>
      </w:r>
      <w:r>
        <w:rPr>
          <w:rFonts w:hint="eastAsia" w:ascii="仿宋" w:hAnsi="仿宋" w:eastAsia="仿宋" w:cs="仿宋"/>
          <w:color w:val="auto"/>
          <w:sz w:val="28"/>
          <w:szCs w:val="28"/>
          <w:highlight w:val="none"/>
          <w:lang w:val="zh-CN" w:eastAsia="zh-CN"/>
        </w:rPr>
        <w:t>的内容为</w:t>
      </w:r>
      <w:r>
        <w:rPr>
          <w:rFonts w:hint="eastAsia" w:ascii="仿宋" w:hAnsi="仿宋" w:eastAsia="仿宋" w:cs="仿宋"/>
          <w:color w:val="auto"/>
          <w:sz w:val="28"/>
          <w:szCs w:val="28"/>
          <w:highlight w:val="none"/>
          <w:lang w:val="en-US" w:eastAsia="zh-CN"/>
        </w:rPr>
        <w:t>商务</w:t>
      </w:r>
      <w:r>
        <w:rPr>
          <w:rFonts w:hint="eastAsia" w:ascii="仿宋" w:hAnsi="仿宋" w:eastAsia="仿宋" w:cs="仿宋"/>
          <w:color w:val="auto"/>
          <w:sz w:val="28"/>
          <w:szCs w:val="28"/>
          <w:highlight w:val="none"/>
          <w:lang w:val="zh-CN" w:eastAsia="zh-CN"/>
        </w:rPr>
        <w:t>报价，由投标人按招标人提供的工程量清单填报</w:t>
      </w:r>
      <w:r>
        <w:rPr>
          <w:rFonts w:hint="eastAsia" w:ascii="仿宋" w:hAnsi="仿宋" w:eastAsia="仿宋" w:cs="仿宋"/>
          <w:b/>
          <w:bCs/>
          <w:color w:val="auto"/>
          <w:sz w:val="28"/>
          <w:szCs w:val="28"/>
          <w:highlight w:val="none"/>
          <w:lang w:val="zh-CN" w:eastAsia="zh-CN"/>
        </w:rPr>
        <w:t>（</w:t>
      </w:r>
      <w:r>
        <w:rPr>
          <w:rFonts w:hint="eastAsia" w:ascii="仿宋" w:hAnsi="仿宋" w:eastAsia="仿宋" w:cs="仿宋"/>
          <w:b/>
          <w:bCs/>
          <w:color w:val="auto"/>
          <w:sz w:val="28"/>
          <w:szCs w:val="28"/>
          <w:highlight w:val="none"/>
          <w:lang w:val="en-US" w:eastAsia="zh-CN"/>
        </w:rPr>
        <w:t>附件三</w:t>
      </w:r>
      <w:r>
        <w:rPr>
          <w:rFonts w:hint="eastAsia" w:ascii="仿宋" w:hAnsi="仿宋" w:eastAsia="仿宋" w:cs="仿宋"/>
          <w:b/>
          <w:bCs/>
          <w:color w:val="auto"/>
          <w:sz w:val="28"/>
          <w:szCs w:val="28"/>
          <w:highlight w:val="none"/>
          <w:lang w:val="zh-CN" w:eastAsia="zh-CN"/>
        </w:rPr>
        <w:t>）。</w:t>
      </w:r>
      <w:r>
        <w:rPr>
          <w:rFonts w:hint="eastAsia" w:ascii="仿宋" w:hAnsi="仿宋" w:eastAsia="仿宋" w:cs="仿宋"/>
          <w:b w:val="0"/>
          <w:bCs w:val="0"/>
          <w:color w:val="auto"/>
          <w:sz w:val="28"/>
          <w:szCs w:val="28"/>
          <w:highlight w:val="none"/>
          <w:lang w:val="zh-CN" w:eastAsia="zh-CN"/>
        </w:rPr>
        <w:t>本次</w:t>
      </w:r>
      <w:r>
        <w:rPr>
          <w:rFonts w:hint="eastAsia" w:ascii="仿宋" w:hAnsi="仿宋" w:eastAsia="仿宋" w:cs="仿宋"/>
          <w:b w:val="0"/>
          <w:bCs w:val="0"/>
          <w:color w:val="auto"/>
          <w:sz w:val="28"/>
          <w:szCs w:val="28"/>
          <w:highlight w:val="none"/>
          <w:lang w:val="en-US" w:eastAsia="zh-CN"/>
        </w:rPr>
        <w:t>投标报价</w:t>
      </w:r>
      <w:r>
        <w:rPr>
          <w:rFonts w:hint="eastAsia" w:ascii="仿宋" w:hAnsi="仿宋" w:eastAsia="仿宋" w:cs="仿宋"/>
          <w:b w:val="0"/>
          <w:bCs w:val="0"/>
          <w:color w:val="auto"/>
          <w:sz w:val="28"/>
          <w:szCs w:val="28"/>
          <w:highlight w:val="none"/>
          <w:lang w:val="zh-CN" w:eastAsia="zh-CN"/>
        </w:rPr>
        <w:t>为综合单价包干</w:t>
      </w:r>
      <w:r>
        <w:rPr>
          <w:rFonts w:hint="eastAsia" w:ascii="仿宋" w:hAnsi="仿宋" w:eastAsia="仿宋" w:cs="仿宋"/>
          <w:b w:val="0"/>
          <w:bCs w:val="0"/>
          <w:color w:val="auto"/>
          <w:sz w:val="28"/>
          <w:szCs w:val="28"/>
          <w:highlight w:val="none"/>
          <w:lang w:val="en-US" w:eastAsia="zh-CN"/>
        </w:rPr>
        <w:t>，工程量为暂定量，</w:t>
      </w:r>
      <w:r>
        <w:rPr>
          <w:rFonts w:hint="eastAsia" w:ascii="仿宋" w:hAnsi="仿宋" w:eastAsia="仿宋" w:cs="仿宋"/>
          <w:b w:val="0"/>
          <w:bCs w:val="0"/>
          <w:color w:val="auto"/>
          <w:sz w:val="28"/>
          <w:szCs w:val="28"/>
          <w:highlight w:val="none"/>
          <w:lang w:val="zh-CN" w:eastAsia="zh-CN"/>
        </w:rPr>
        <w:t>中标</w:t>
      </w:r>
      <w:r>
        <w:rPr>
          <w:rFonts w:hint="eastAsia" w:ascii="仿宋" w:hAnsi="仿宋" w:eastAsia="仿宋" w:cs="仿宋"/>
          <w:b w:val="0"/>
          <w:bCs w:val="0"/>
          <w:color w:val="auto"/>
          <w:sz w:val="28"/>
          <w:szCs w:val="28"/>
          <w:highlight w:val="none"/>
          <w:lang w:val="en-US" w:eastAsia="zh-CN"/>
        </w:rPr>
        <w:t>价</w:t>
      </w:r>
      <w:r>
        <w:rPr>
          <w:rFonts w:hint="eastAsia" w:ascii="仿宋" w:hAnsi="仿宋" w:eastAsia="仿宋" w:cs="仿宋"/>
          <w:b w:val="0"/>
          <w:bCs w:val="0"/>
          <w:color w:val="auto"/>
          <w:sz w:val="28"/>
          <w:szCs w:val="28"/>
          <w:highlight w:val="none"/>
          <w:lang w:val="zh-CN" w:eastAsia="zh-CN"/>
        </w:rPr>
        <w:t>在合同履行期间不作调整（除非合同另有约定）</w:t>
      </w:r>
      <w:r>
        <w:rPr>
          <w:rFonts w:hint="eastAsia" w:ascii="仿宋" w:hAnsi="仿宋" w:eastAsia="仿宋" w:cs="仿宋"/>
          <w:color w:val="auto"/>
          <w:sz w:val="28"/>
          <w:szCs w:val="28"/>
          <w:highlight w:val="none"/>
          <w:lang w:val="zh-CN" w:eastAsia="zh-CN"/>
        </w:rPr>
        <w:t>。</w:t>
      </w: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lang w:val="zh-CN" w:eastAsia="zh-CN"/>
        </w:rPr>
        <w:t>价组成费用包括但不限于人工费、材料费、机械费、企业管理费，利润，税金，各类社会保险费，施工措施费，夜间、冬雨季等施工增加费，赶工费、材料运输费、洞口封堵材料及封堵费、装卸车及搬运费、安全文明施工临时设施费，配合其它分包单位发生的配合费，材料整理、保管费，材料损耗费、建筑施工垃圾清理、生活垃圾清理及运输费，缺陷修复、保修费，成品保护费，测量放线费，试验及检测费、资料费、安全防护用品费，安全劳保用品、各种工具用具、测量工具等费用、脚手架费用、垂直运输费、绿色施工标准费用、空气质量检测费、分部分项及工程竣工相关验收费用、</w:t>
      </w:r>
      <w:r>
        <w:rPr>
          <w:rFonts w:hint="eastAsia" w:ascii="仿宋" w:hAnsi="仿宋" w:eastAsia="仿宋" w:cs="仿宋"/>
          <w:color w:val="auto"/>
          <w:sz w:val="28"/>
          <w:szCs w:val="28"/>
          <w:highlight w:val="none"/>
          <w:lang w:val="en-US" w:eastAsia="zh-CN"/>
        </w:rPr>
        <w:t>水电费</w:t>
      </w:r>
      <w:r>
        <w:rPr>
          <w:rFonts w:hint="eastAsia" w:ascii="仿宋" w:hAnsi="仿宋" w:eastAsia="仿宋" w:cs="仿宋"/>
          <w:color w:val="auto"/>
          <w:sz w:val="28"/>
          <w:szCs w:val="28"/>
          <w:highlight w:val="none"/>
          <w:lang w:val="zh-CN" w:eastAsia="zh-CN"/>
        </w:rPr>
        <w:t>以及不可预见因素和施工期内材料市场变化、风险费（</w:t>
      </w:r>
      <w:r>
        <w:rPr>
          <w:rFonts w:hint="eastAsia" w:ascii="仿宋" w:hAnsi="仿宋" w:eastAsia="仿宋" w:cs="仿宋"/>
          <w:color w:val="auto"/>
          <w:sz w:val="28"/>
          <w:szCs w:val="28"/>
          <w:highlight w:val="none"/>
          <w:lang w:val="en-US" w:eastAsia="zh-CN"/>
        </w:rPr>
        <w:t>合同履行期间的人工及材料价格不作调整）</w:t>
      </w:r>
      <w:r>
        <w:rPr>
          <w:rFonts w:hint="eastAsia" w:ascii="仿宋" w:hAnsi="仿宋" w:eastAsia="仿宋" w:cs="仿宋"/>
          <w:color w:val="auto"/>
          <w:sz w:val="28"/>
          <w:szCs w:val="28"/>
          <w:highlight w:val="none"/>
          <w:lang w:val="zh-CN" w:eastAsia="zh-CN"/>
        </w:rPr>
        <w:t>等为完成施工范围内工作内容发生的</w:t>
      </w:r>
      <w:r>
        <w:rPr>
          <w:rFonts w:hint="eastAsia" w:ascii="仿宋" w:hAnsi="仿宋" w:eastAsia="仿宋" w:cs="仿宋"/>
          <w:color w:val="auto"/>
          <w:sz w:val="28"/>
          <w:szCs w:val="28"/>
          <w:highlight w:val="none"/>
          <w:lang w:val="en-US" w:eastAsia="zh-CN"/>
        </w:rPr>
        <w:t>全部</w:t>
      </w:r>
      <w:r>
        <w:rPr>
          <w:rFonts w:hint="eastAsia" w:ascii="仿宋" w:hAnsi="仿宋" w:eastAsia="仿宋" w:cs="仿宋"/>
          <w:color w:val="auto"/>
          <w:sz w:val="28"/>
          <w:szCs w:val="28"/>
          <w:highlight w:val="none"/>
          <w:lang w:val="zh-CN" w:eastAsia="zh-CN"/>
        </w:rPr>
        <w:t>费用。</w:t>
      </w:r>
    </w:p>
    <w:p w14:paraId="0BEC5150">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en-US" w:eastAsia="zh-CN"/>
        </w:rPr>
        <w:t>⑨其它</w:t>
      </w:r>
    </w:p>
    <w:p w14:paraId="49CC56BE">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人应认真检查竞争性谈判文件是否完整，若发现有缺页或附件不齐全时，应在谈判文件递交截止日期前</w:t>
      </w:r>
      <w:r>
        <w:rPr>
          <w:rFonts w:hint="eastAsia" w:ascii="仿宋" w:hAnsi="仿宋" w:eastAsia="仿宋" w:cs="仿宋"/>
          <w:color w:val="auto"/>
          <w:sz w:val="28"/>
          <w:szCs w:val="28"/>
          <w:highlight w:val="none"/>
          <w:lang w:val="en-US" w:eastAsia="zh-CN"/>
        </w:rPr>
        <w:t>20分钟</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招标人</w:t>
      </w:r>
      <w:r>
        <w:rPr>
          <w:rFonts w:hint="eastAsia" w:ascii="仿宋" w:hAnsi="仿宋" w:eastAsia="仿宋" w:cs="仿宋"/>
          <w:color w:val="auto"/>
          <w:sz w:val="28"/>
          <w:szCs w:val="28"/>
          <w:highlight w:val="none"/>
        </w:rPr>
        <w:t>提出补齐。</w:t>
      </w:r>
    </w:p>
    <w:p w14:paraId="15F76485">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人应仔细阅读竞争性谈判文件，并按文件的规定、要求编制</w:t>
      </w:r>
      <w:r>
        <w:rPr>
          <w:rFonts w:hint="eastAsia" w:ascii="仿宋" w:hAnsi="仿宋" w:eastAsia="仿宋" w:cs="仿宋"/>
          <w:color w:val="auto"/>
          <w:sz w:val="28"/>
          <w:szCs w:val="28"/>
          <w:highlight w:val="none"/>
          <w:lang w:val="en-US" w:eastAsia="zh-CN"/>
        </w:rPr>
        <w:t>竞争性</w:t>
      </w:r>
      <w:r>
        <w:rPr>
          <w:rFonts w:hint="eastAsia" w:ascii="仿宋" w:hAnsi="仿宋" w:eastAsia="仿宋" w:cs="仿宋"/>
          <w:color w:val="auto"/>
          <w:sz w:val="28"/>
          <w:szCs w:val="28"/>
          <w:highlight w:val="none"/>
        </w:rPr>
        <w:t>谈判文件。如果</w:t>
      </w:r>
      <w:r>
        <w:rPr>
          <w:rFonts w:hint="eastAsia" w:ascii="仿宋" w:hAnsi="仿宋" w:eastAsia="仿宋" w:cs="仿宋"/>
          <w:color w:val="auto"/>
          <w:sz w:val="28"/>
          <w:szCs w:val="28"/>
          <w:highlight w:val="none"/>
          <w:lang w:eastAsia="zh-CN"/>
        </w:rPr>
        <w:t>提交的投标</w:t>
      </w:r>
      <w:r>
        <w:rPr>
          <w:rFonts w:hint="eastAsia" w:ascii="仿宋" w:hAnsi="仿宋" w:eastAsia="仿宋" w:cs="仿宋"/>
          <w:color w:val="auto"/>
          <w:sz w:val="28"/>
          <w:szCs w:val="28"/>
          <w:highlight w:val="none"/>
        </w:rPr>
        <w:t>谈判文件与</w:t>
      </w:r>
      <w:r>
        <w:rPr>
          <w:rFonts w:hint="eastAsia" w:ascii="仿宋" w:hAnsi="仿宋" w:eastAsia="仿宋" w:cs="仿宋"/>
          <w:color w:val="auto"/>
          <w:sz w:val="28"/>
          <w:szCs w:val="28"/>
          <w:highlight w:val="none"/>
          <w:lang w:eastAsia="zh-CN"/>
        </w:rPr>
        <w:t>招标人</w:t>
      </w:r>
      <w:r>
        <w:rPr>
          <w:rFonts w:hint="eastAsia" w:ascii="仿宋" w:hAnsi="仿宋" w:eastAsia="仿宋" w:cs="仿宋"/>
          <w:color w:val="auto"/>
          <w:sz w:val="28"/>
          <w:szCs w:val="28"/>
          <w:highlight w:val="none"/>
        </w:rPr>
        <w:t>竞争性谈判文件的规定、要求不符时，其后果由</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人自行负责。</w:t>
      </w:r>
    </w:p>
    <w:p w14:paraId="4BAFD851">
      <w:pPr>
        <w:spacing w:line="240" w:lineRule="auto"/>
        <w:ind w:firstLine="560" w:firstLineChars="200"/>
        <w:rPr>
          <w:rFonts w:hint="eastAsia" w:ascii="仿宋" w:hAnsi="仿宋" w:eastAsia="仿宋" w:cs="仿宋"/>
          <w:color w:val="auto"/>
          <w:lang w:val="zh-CN" w:eastAsia="zh-CN"/>
        </w:rPr>
      </w:pP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应充分了解工程情况、实施条件等足以影响报价的相关情况，任何因忽视或误解项目情况而导致的索赔申请将不被批准。合同执行过程中，中标人亦不得以任何理由要求增加</w:t>
      </w:r>
      <w:r>
        <w:rPr>
          <w:rFonts w:hint="eastAsia" w:ascii="仿宋" w:hAnsi="仿宋" w:eastAsia="仿宋" w:cs="仿宋"/>
          <w:color w:val="auto"/>
          <w:sz w:val="28"/>
          <w:szCs w:val="28"/>
          <w:highlight w:val="none"/>
          <w:lang w:eastAsia="zh-CN"/>
        </w:rPr>
        <w:t>合同内</w:t>
      </w:r>
      <w:r>
        <w:rPr>
          <w:rFonts w:hint="eastAsia" w:ascii="仿宋" w:hAnsi="仿宋" w:eastAsia="仿宋" w:cs="仿宋"/>
          <w:color w:val="auto"/>
          <w:sz w:val="28"/>
          <w:szCs w:val="28"/>
          <w:highlight w:val="none"/>
        </w:rPr>
        <w:t>其它任何费用。</w:t>
      </w:r>
    </w:p>
    <w:p w14:paraId="1EADF387">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评审</w:t>
      </w:r>
      <w:r>
        <w:rPr>
          <w:rFonts w:hint="eastAsia" w:ascii="仿宋" w:hAnsi="仿宋" w:eastAsia="仿宋" w:cs="仿宋"/>
          <w:color w:val="auto"/>
          <w:sz w:val="28"/>
          <w:szCs w:val="28"/>
          <w:highlight w:val="none"/>
          <w:lang w:eastAsia="zh-CN"/>
        </w:rPr>
        <w:t>细则</w:t>
      </w:r>
    </w:p>
    <w:p w14:paraId="31E92910">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由</w:t>
      </w:r>
      <w:r>
        <w:rPr>
          <w:rFonts w:hint="eastAsia" w:ascii="仿宋" w:hAnsi="仿宋" w:eastAsia="仿宋" w:cs="仿宋"/>
          <w:color w:val="auto"/>
          <w:sz w:val="28"/>
          <w:szCs w:val="28"/>
          <w:highlight w:val="none"/>
          <w:lang w:eastAsia="zh-CN"/>
        </w:rPr>
        <w:t>招标人依法组建，</w:t>
      </w:r>
      <w:r>
        <w:rPr>
          <w:rFonts w:hint="eastAsia" w:ascii="仿宋" w:hAnsi="仿宋" w:eastAsia="仿宋" w:cs="仿宋"/>
          <w:color w:val="auto"/>
          <w:sz w:val="28"/>
          <w:szCs w:val="28"/>
          <w:highlight w:val="none"/>
        </w:rPr>
        <w:t>共计</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xml:space="preserve"> 人。</w:t>
      </w:r>
    </w:p>
    <w:p w14:paraId="27A1C6C3">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评审小组首先审查各</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文件递交时间和</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文件的密封情况，再对投标函部分进行</w:t>
      </w:r>
      <w:r>
        <w:rPr>
          <w:rFonts w:hint="eastAsia" w:ascii="仿宋" w:hAnsi="仿宋" w:eastAsia="仿宋" w:cs="仿宋"/>
          <w:color w:val="auto"/>
          <w:sz w:val="28"/>
          <w:szCs w:val="28"/>
          <w:highlight w:val="none"/>
          <w:lang w:eastAsia="zh-CN"/>
        </w:rPr>
        <w:t>资格</w:t>
      </w:r>
      <w:r>
        <w:rPr>
          <w:rFonts w:hint="eastAsia" w:ascii="仿宋" w:hAnsi="仿宋" w:eastAsia="仿宋" w:cs="仿宋"/>
          <w:color w:val="auto"/>
          <w:sz w:val="28"/>
          <w:szCs w:val="28"/>
          <w:highlight w:val="none"/>
        </w:rPr>
        <w:t>符合性审查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符合性审查</w:t>
      </w:r>
      <w:r>
        <w:rPr>
          <w:rFonts w:hint="eastAsia" w:ascii="仿宋" w:hAnsi="仿宋" w:eastAsia="仿宋" w:cs="仿宋"/>
          <w:color w:val="auto"/>
          <w:sz w:val="28"/>
          <w:szCs w:val="28"/>
          <w:highlight w:val="none"/>
          <w:lang w:eastAsia="zh-CN"/>
        </w:rPr>
        <w:t>不符合要求的，投标文件作无效投标处理，不得</w:t>
      </w:r>
      <w:r>
        <w:rPr>
          <w:rFonts w:hint="eastAsia" w:ascii="仿宋" w:hAnsi="仿宋" w:eastAsia="仿宋" w:cs="仿宋"/>
          <w:color w:val="auto"/>
          <w:sz w:val="28"/>
          <w:szCs w:val="28"/>
          <w:highlight w:val="none"/>
          <w:lang w:val="en-US" w:eastAsia="zh-CN"/>
        </w:rPr>
        <w:t>商务</w:t>
      </w:r>
      <w:r>
        <w:rPr>
          <w:rFonts w:hint="eastAsia" w:ascii="仿宋" w:hAnsi="仿宋" w:eastAsia="仿宋" w:cs="仿宋"/>
          <w:color w:val="auto"/>
          <w:sz w:val="28"/>
          <w:szCs w:val="28"/>
          <w:highlight w:val="none"/>
          <w:lang w:eastAsia="zh-CN"/>
        </w:rPr>
        <w:t>标审查。</w:t>
      </w:r>
    </w:p>
    <w:p w14:paraId="2A74A1A6">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招标人对通过资格符合性审查的投标人进行密封报价排序后进行竞争性谈判，参与谈判的投标人进行第二轮书面报价；各投标人第二轮报价高于第一轮报价的或被评审小组认定为明显低于成本价的，均为无效报价</w:t>
      </w:r>
      <w:r>
        <w:rPr>
          <w:rFonts w:hint="eastAsia" w:ascii="仿宋" w:hAnsi="仿宋" w:eastAsia="仿宋" w:cs="仿宋"/>
          <w:color w:val="auto"/>
          <w:sz w:val="28"/>
          <w:szCs w:val="28"/>
          <w:highlight w:val="none"/>
        </w:rPr>
        <w:t>。</w:t>
      </w:r>
    </w:p>
    <w:p w14:paraId="096F2E6E">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（4）招标人不作最低价中标承诺，招标人依据投标人的报价、资质、公司信誉、公司业绩、公司财务能力等全面比较后，选取综合条件最优，报价最为合理的最低报价投标人为中标人。</w:t>
      </w:r>
    </w:p>
    <w:p w14:paraId="4D940C59">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、其它事项</w:t>
      </w:r>
    </w:p>
    <w:p w14:paraId="3FF4F157">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1.投标</w:t>
      </w:r>
      <w:r>
        <w:rPr>
          <w:rFonts w:hint="eastAsia" w:ascii="仿宋" w:hAnsi="仿宋" w:eastAsia="仿宋" w:cs="仿宋"/>
          <w:color w:val="auto"/>
          <w:sz w:val="28"/>
          <w:szCs w:val="28"/>
          <w:highlight w:val="none"/>
        </w:rPr>
        <w:t>人在</w:t>
      </w:r>
      <w:r>
        <w:rPr>
          <w:rFonts w:hint="eastAsia" w:ascii="仿宋" w:hAnsi="仿宋" w:eastAsia="仿宋" w:cs="仿宋"/>
          <w:color w:val="auto"/>
          <w:sz w:val="28"/>
          <w:szCs w:val="28"/>
          <w:highlight w:val="none"/>
          <w:lang w:val="en-US" w:eastAsia="zh-CN"/>
        </w:rPr>
        <w:t>参与本项目投标</w:t>
      </w:r>
      <w:r>
        <w:rPr>
          <w:rFonts w:hint="eastAsia" w:ascii="仿宋" w:hAnsi="仿宋" w:eastAsia="仿宋" w:cs="仿宋"/>
          <w:color w:val="auto"/>
          <w:sz w:val="28"/>
          <w:szCs w:val="28"/>
          <w:highlight w:val="none"/>
        </w:rPr>
        <w:t>过程中所发生的一切费用，包括交通、食宿、安全、材料等，无论中标与否，均由</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人自行承担。</w:t>
      </w:r>
    </w:p>
    <w:p w14:paraId="20C57022">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2.报价有效期：投标人提交报价文件之日起90日内。</w:t>
      </w:r>
    </w:p>
    <w:p w14:paraId="18949E06">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联系人及联系方式</w:t>
      </w:r>
      <w:r>
        <w:rPr>
          <w:rFonts w:hint="eastAsia" w:ascii="仿宋" w:hAnsi="仿宋" w:eastAsia="仿宋" w:cs="仿宋"/>
          <w:color w:val="auto"/>
          <w:sz w:val="28"/>
          <w:szCs w:val="28"/>
          <w:highlight w:val="none"/>
          <w:lang w:eastAsia="zh-CN"/>
        </w:rPr>
        <w:t>：</w:t>
      </w:r>
    </w:p>
    <w:p w14:paraId="28020E4E">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kern w:val="2"/>
          <w:sz w:val="28"/>
          <w:szCs w:val="36"/>
          <w:lang w:val="en-US" w:eastAsia="zh-CN" w:bidi="ar-SA"/>
        </w:rPr>
        <w:t>李老师17390166776；</w:t>
      </w:r>
      <w:r>
        <w:rPr>
          <w:rFonts w:hint="eastAsia" w:ascii="仿宋" w:hAnsi="仿宋" w:eastAsia="仿宋" w:cs="仿宋"/>
          <w:color w:val="auto"/>
          <w:sz w:val="28"/>
          <w:szCs w:val="28"/>
          <w:highlight w:val="none"/>
          <w:u w:val="none"/>
          <w:lang w:eastAsia="zh-CN"/>
        </w:rPr>
        <w:t>费</w:t>
      </w:r>
      <w:r>
        <w:rPr>
          <w:rFonts w:hint="eastAsia" w:ascii="仿宋" w:hAnsi="仿宋" w:eastAsia="仿宋" w:cs="仿宋"/>
          <w:color w:val="auto"/>
          <w:sz w:val="28"/>
          <w:szCs w:val="28"/>
          <w:highlight w:val="none"/>
          <w:u w:val="none"/>
          <w:lang w:val="en-US" w:eastAsia="zh-CN"/>
        </w:rPr>
        <w:t>老师</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18582212333。</w:t>
      </w:r>
    </w:p>
    <w:p w14:paraId="41C83749">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 w:hAnsi="仿宋" w:eastAsia="仿宋" w:cs="仿宋"/>
          <w:b w:val="0"/>
          <w:bCs w:val="0"/>
          <w:color w:val="auto"/>
          <w:sz w:val="28"/>
          <w:szCs w:val="28"/>
          <w:highlight w:val="none"/>
          <w:lang w:val="en-US" w:eastAsia="zh-CN"/>
        </w:rPr>
      </w:pPr>
    </w:p>
    <w:p w14:paraId="5DEF8697">
      <w:pPr>
        <w:keepNext w:val="0"/>
        <w:keepLines w:val="0"/>
        <w:pageBreakBefore w:val="0"/>
        <w:widowControl w:val="0"/>
        <w:kinsoku/>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w:t>
      </w:r>
    </w:p>
    <w:p w14:paraId="5D91925C">
      <w:pPr>
        <w:keepNext w:val="0"/>
        <w:keepLines w:val="0"/>
        <w:pageBreakBefore w:val="0"/>
        <w:widowControl w:val="0"/>
        <w:kinsoku/>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一、法定代表人授权委托书</w:t>
      </w:r>
      <w:r>
        <w:rPr>
          <w:rFonts w:hint="eastAsia" w:ascii="仿宋" w:hAnsi="仿宋" w:eastAsia="仿宋" w:cs="仿宋"/>
          <w:color w:val="auto"/>
          <w:sz w:val="28"/>
          <w:szCs w:val="28"/>
          <w:highlight w:val="none"/>
          <w:lang w:eastAsia="zh-CN"/>
        </w:rPr>
        <w:t>；</w:t>
      </w:r>
    </w:p>
    <w:p w14:paraId="78D4A75B">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二</w:t>
      </w:r>
      <w:r>
        <w:rPr>
          <w:rFonts w:hint="eastAsia" w:ascii="仿宋" w:hAnsi="仿宋" w:eastAsia="仿宋" w:cs="仿宋"/>
          <w:color w:val="auto"/>
          <w:sz w:val="28"/>
          <w:szCs w:val="28"/>
          <w:highlight w:val="none"/>
          <w:lang w:eastAsia="zh-CN"/>
        </w:rPr>
        <w:t>、竞</w:t>
      </w:r>
      <w:r>
        <w:rPr>
          <w:rFonts w:hint="eastAsia" w:ascii="仿宋" w:hAnsi="仿宋" w:eastAsia="仿宋" w:cs="仿宋"/>
          <w:color w:val="auto"/>
          <w:sz w:val="28"/>
          <w:szCs w:val="28"/>
          <w:highlight w:val="none"/>
        </w:rPr>
        <w:t>争性谈判承诺书</w:t>
      </w:r>
      <w:r>
        <w:rPr>
          <w:rFonts w:hint="eastAsia" w:ascii="仿宋" w:hAnsi="仿宋" w:eastAsia="仿宋" w:cs="仿宋"/>
          <w:color w:val="auto"/>
          <w:sz w:val="28"/>
          <w:szCs w:val="28"/>
          <w:highlight w:val="none"/>
          <w:lang w:eastAsia="zh-CN"/>
        </w:rPr>
        <w:t>；</w:t>
      </w:r>
    </w:p>
    <w:p w14:paraId="3365CE06">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textAlignment w:val="auto"/>
        <w:outlineLvl w:val="9"/>
        <w:rPr>
          <w:rFonts w:hint="eastAsia"/>
          <w:color w:val="auto"/>
          <w:lang w:eastAsia="zh-CN"/>
        </w:rPr>
        <w:sectPr>
          <w:pgSz w:w="11906" w:h="16838"/>
          <w:pgMar w:top="1440" w:right="1080" w:bottom="1440" w:left="1080" w:header="851" w:footer="992" w:gutter="0"/>
          <w:pgNumType w:fmt="decimal"/>
          <w:cols w:space="720" w:num="1"/>
          <w:docGrid w:type="lines" w:linePitch="312" w:charSpace="0"/>
        </w:sectPr>
      </w:pPr>
      <w:r>
        <w:rPr>
          <w:rFonts w:hint="eastAsia" w:ascii="仿宋" w:hAnsi="仿宋" w:eastAsia="仿宋" w:cs="仿宋"/>
          <w:color w:val="auto"/>
          <w:sz w:val="28"/>
          <w:szCs w:val="28"/>
          <w:highlight w:val="none"/>
          <w:lang w:val="en-US" w:eastAsia="zh-CN"/>
        </w:rPr>
        <w:t>三、商务</w:t>
      </w:r>
      <w:r>
        <w:rPr>
          <w:rFonts w:hint="eastAsia" w:ascii="仿宋" w:hAnsi="仿宋" w:eastAsia="仿宋" w:cs="仿宋"/>
          <w:color w:val="auto"/>
          <w:sz w:val="28"/>
          <w:szCs w:val="28"/>
          <w:highlight w:val="none"/>
          <w:lang w:eastAsia="zh-CN"/>
        </w:rPr>
        <w:t>报价（</w:t>
      </w:r>
      <w:r>
        <w:rPr>
          <w:rFonts w:hint="eastAsia" w:ascii="仿宋" w:hAnsi="仿宋" w:eastAsia="仿宋" w:cs="仿宋"/>
          <w:color w:val="auto"/>
          <w:sz w:val="28"/>
          <w:szCs w:val="28"/>
          <w:highlight w:val="none"/>
          <w:lang w:val="en-US" w:eastAsia="zh-CN"/>
        </w:rPr>
        <w:t>工程量清单报价</w:t>
      </w:r>
      <w:r>
        <w:rPr>
          <w:rFonts w:hint="eastAsia" w:ascii="仿宋" w:hAnsi="仿宋" w:eastAsia="仿宋" w:cs="仿宋"/>
          <w:color w:val="auto"/>
          <w:sz w:val="28"/>
          <w:szCs w:val="28"/>
          <w:highlight w:val="none"/>
          <w:lang w:eastAsia="zh-CN"/>
        </w:rPr>
        <w:t>）。</w:t>
      </w:r>
    </w:p>
    <w:p w14:paraId="1600B10C">
      <w:pPr>
        <w:spacing w:line="560" w:lineRule="exact"/>
        <w:jc w:val="both"/>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一</w:t>
      </w:r>
    </w:p>
    <w:p w14:paraId="4BC95BAC">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法定代表人授权委托书</w:t>
      </w:r>
    </w:p>
    <w:p w14:paraId="506312D1">
      <w:pPr>
        <w:snapToGrid w:val="0"/>
        <w:spacing w:line="360" w:lineRule="auto"/>
        <w:ind w:firstLine="700" w:firstLineChars="250"/>
        <w:rPr>
          <w:rFonts w:hint="eastAsia" w:ascii="仿宋" w:hAnsi="仿宋" w:eastAsia="仿宋" w:cs="仿宋"/>
          <w:color w:val="auto"/>
          <w:sz w:val="28"/>
          <w:szCs w:val="28"/>
          <w:highlight w:val="none"/>
        </w:rPr>
      </w:pPr>
    </w:p>
    <w:p w14:paraId="2D5B8CA1">
      <w:pPr>
        <w:snapToGrid w:val="0"/>
        <w:spacing w:line="56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本人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rPr>
        <w:t>（姓名）</w:t>
      </w: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投标</w:t>
      </w:r>
      <w:r>
        <w:rPr>
          <w:rFonts w:hint="eastAsia" w:ascii="仿宋" w:hAnsi="仿宋" w:eastAsia="仿宋" w:cs="仿宋"/>
          <w:color w:val="auto"/>
          <w:sz w:val="28"/>
          <w:szCs w:val="28"/>
          <w:highlight w:val="none"/>
          <w:u w:val="none"/>
        </w:rPr>
        <w:t>人名称）</w:t>
      </w:r>
      <w:r>
        <w:rPr>
          <w:rFonts w:hint="eastAsia" w:ascii="仿宋" w:hAnsi="仿宋" w:eastAsia="仿宋" w:cs="仿宋"/>
          <w:color w:val="auto"/>
          <w:sz w:val="28"/>
          <w:szCs w:val="28"/>
          <w:highlight w:val="none"/>
        </w:rPr>
        <w:t>的法定代表人，现委托</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rPr>
        <w:t>（姓名）</w:t>
      </w:r>
      <w:r>
        <w:rPr>
          <w:rFonts w:hint="eastAsia" w:ascii="仿宋" w:hAnsi="仿宋" w:eastAsia="仿宋" w:cs="仿宋"/>
          <w:color w:val="auto"/>
          <w:sz w:val="28"/>
          <w:szCs w:val="28"/>
          <w:highlight w:val="none"/>
        </w:rPr>
        <w:t>为我</w:t>
      </w:r>
      <w:r>
        <w:rPr>
          <w:rFonts w:hint="eastAsia" w:ascii="仿宋" w:hAnsi="仿宋" w:eastAsia="仿宋" w:cs="仿宋"/>
          <w:color w:val="auto"/>
          <w:sz w:val="28"/>
          <w:szCs w:val="28"/>
          <w:highlight w:val="none"/>
          <w:lang w:val="en-US" w:eastAsia="zh-CN"/>
        </w:rPr>
        <w:t>公司</w:t>
      </w:r>
      <w:r>
        <w:rPr>
          <w:rFonts w:hint="eastAsia" w:ascii="仿宋" w:hAnsi="仿宋" w:eastAsia="仿宋" w:cs="仿宋"/>
          <w:color w:val="auto"/>
          <w:sz w:val="28"/>
          <w:szCs w:val="28"/>
          <w:highlight w:val="none"/>
          <w:u w:val="single"/>
        </w:rPr>
        <w:t xml:space="preserve">          </w:t>
      </w:r>
    </w:p>
    <w:p w14:paraId="1E430C37">
      <w:pPr>
        <w:snapToGrid w:val="0"/>
        <w:spacing w:line="5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项目名称</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rPr>
        <w:t>工程竞争性谈判的代理人，全权以我方名义处理领取、签署、澄清、说明、补正、递交、撤回、修改相关文件及签订合同等竞争性谈判事宜我司均予承认，其法律后果由我司承担。</w:t>
      </w:r>
    </w:p>
    <w:p w14:paraId="0E029D97">
      <w:pPr>
        <w:spacing w:before="156" w:beforeLines="5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日 。 </w:t>
      </w:r>
    </w:p>
    <w:p w14:paraId="0A8C1BF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代理人无转委托权。</w:t>
      </w:r>
    </w:p>
    <w:p w14:paraId="053D2F2B">
      <w:pPr>
        <w:spacing w:line="360" w:lineRule="auto"/>
        <w:ind w:firstLine="560" w:firstLineChars="200"/>
        <w:rPr>
          <w:rFonts w:hint="eastAsia" w:ascii="仿宋" w:hAnsi="仿宋" w:eastAsia="仿宋" w:cs="仿宋"/>
          <w:color w:val="auto"/>
          <w:sz w:val="28"/>
          <w:szCs w:val="28"/>
          <w:highlight w:val="none"/>
        </w:rPr>
      </w:pPr>
    </w:p>
    <w:p w14:paraId="6AE1D023">
      <w:pPr>
        <w:spacing w:before="156" w:beforeLines="50" w:after="312" w:afterLines="10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val="en-US" w:eastAsia="zh-CN"/>
        </w:rPr>
        <w:t>名称</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盖</w:t>
      </w:r>
      <w:r>
        <w:rPr>
          <w:rFonts w:hint="eastAsia" w:ascii="仿宋" w:hAnsi="仿宋" w:eastAsia="仿宋" w:cs="仿宋"/>
          <w:color w:val="auto"/>
          <w:sz w:val="28"/>
          <w:szCs w:val="28"/>
          <w:highlight w:val="none"/>
        </w:rPr>
        <w:t>章）</w:t>
      </w:r>
    </w:p>
    <w:p w14:paraId="70A811C7">
      <w:pPr>
        <w:spacing w:before="156" w:beforeLines="50" w:after="312" w:afterLines="10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（签字）   </w:t>
      </w:r>
    </w:p>
    <w:p w14:paraId="79D85877">
      <w:pPr>
        <w:spacing w:before="156" w:beforeLines="50" w:after="312" w:afterLines="10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（签字） </w:t>
      </w:r>
    </w:p>
    <w:p w14:paraId="20409617">
      <w:pPr>
        <w:spacing w:after="156" w:afterLines="50" w:line="360" w:lineRule="auto"/>
        <w:ind w:firstLine="560" w:firstLineChars="200"/>
        <w:jc w:val="both"/>
        <w:rPr>
          <w:rFonts w:hint="eastAsia" w:ascii="仿宋" w:hAnsi="仿宋" w:eastAsia="仿宋" w:cs="仿宋"/>
          <w:color w:val="auto"/>
          <w:highlight w:val="none"/>
        </w:rPr>
      </w:pPr>
      <w:r>
        <w:rPr>
          <w:rFonts w:hint="eastAsia" w:ascii="仿宋" w:hAnsi="仿宋" w:eastAsia="仿宋" w:cs="仿宋"/>
          <w:color w:val="auto"/>
          <w:sz w:val="28"/>
          <w:szCs w:val="28"/>
          <w:highlight w:val="none"/>
          <w:lang w:val="en-US" w:eastAsia="zh-CN"/>
        </w:rPr>
        <w:t>日期</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496CA75E">
      <w:pPr>
        <w:spacing w:line="360" w:lineRule="auto"/>
        <w:ind w:right="561" w:firstLine="560" w:firstLineChars="200"/>
        <w:rPr>
          <w:rFonts w:hint="eastAsia" w:ascii="仿宋" w:hAnsi="仿宋" w:eastAsia="仿宋" w:cs="仿宋"/>
          <w:color w:val="auto"/>
          <w:sz w:val="28"/>
          <w:szCs w:val="28"/>
          <w:highlight w:val="none"/>
        </w:rPr>
      </w:pPr>
    </w:p>
    <w:p w14:paraId="1F70C11D">
      <w:pPr>
        <w:spacing w:line="360" w:lineRule="auto"/>
        <w:ind w:right="561"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后附法定代表人或法定代表人及委托代理人身份证复印件（正反面），并加盖公章。</w:t>
      </w:r>
    </w:p>
    <w:p w14:paraId="3CD8E370">
      <w:pPr>
        <w:pStyle w:val="2"/>
        <w:rPr>
          <w:rFonts w:hint="eastAsia"/>
          <w:color w:val="auto"/>
        </w:rPr>
        <w:sectPr>
          <w:pgSz w:w="11906" w:h="16838"/>
          <w:pgMar w:top="1440" w:right="1797" w:bottom="1440" w:left="1797" w:header="851" w:footer="992" w:gutter="0"/>
          <w:pgNumType w:fmt="decimal"/>
          <w:cols w:space="720" w:num="1"/>
          <w:docGrid w:type="lines" w:linePitch="312" w:charSpace="0"/>
        </w:sectPr>
      </w:pPr>
    </w:p>
    <w:p w14:paraId="2C8B3506">
      <w:pPr>
        <w:spacing w:line="560" w:lineRule="exact"/>
        <w:jc w:val="both"/>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二</w:t>
      </w:r>
    </w:p>
    <w:p w14:paraId="181C3C2D">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竞争性谈判承诺书</w:t>
      </w:r>
    </w:p>
    <w:p w14:paraId="2102C2FF">
      <w:pPr>
        <w:snapToGrid w:val="0"/>
        <w:spacing w:before="156" w:beforeLines="50" w:line="5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none"/>
        </w:rPr>
        <w:t>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招标人</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rPr>
        <w:t>：</w:t>
      </w:r>
    </w:p>
    <w:p w14:paraId="153F4460">
      <w:pPr>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我司已充分理解了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项目名称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工程</w:t>
      </w:r>
      <w:r>
        <w:rPr>
          <w:rFonts w:hint="eastAsia" w:ascii="仿宋" w:hAnsi="仿宋" w:eastAsia="仿宋" w:cs="仿宋"/>
          <w:color w:val="auto"/>
          <w:sz w:val="28"/>
          <w:szCs w:val="28"/>
          <w:highlight w:val="none"/>
        </w:rPr>
        <w:t>竞争性谈判的相关事项，愿意参加本次竞争性谈判，在此慎重承诺：</w:t>
      </w:r>
    </w:p>
    <w:p w14:paraId="725D26A0">
      <w:pPr>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我司将本着诚实信用、公平竞争的原则参加本次竞争性谈判，绝不挂靠，绝不围标，绝不串通抬高价格。若采用欺骗手段骗取建设单位委托事项，我司愿意承担在相关部门、机构作出不诚信、不良记录的后果。</w:t>
      </w:r>
    </w:p>
    <w:p w14:paraId="259864E6">
      <w:pPr>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二、我司报价是在已充分理解本次谈判委托事项的工作内容后，在充分考虑工作条件和工作难度的情况下的全费用综合报价，我司承诺在工作内容不增加、不调整时不再增加任何费用。</w:t>
      </w:r>
    </w:p>
    <w:p w14:paraId="0E900054">
      <w:pPr>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三、若我司中标，我司将按照竞争性谈判文件中的合同主要条款与</w:t>
      </w:r>
      <w:r>
        <w:rPr>
          <w:rFonts w:hint="eastAsia" w:ascii="仿宋" w:hAnsi="仿宋" w:eastAsia="仿宋" w:cs="仿宋"/>
          <w:color w:val="auto"/>
          <w:sz w:val="28"/>
          <w:szCs w:val="28"/>
          <w:highlight w:val="none"/>
          <w:lang w:val="en-US" w:eastAsia="zh-CN"/>
        </w:rPr>
        <w:t>招标人</w:t>
      </w:r>
      <w:r>
        <w:rPr>
          <w:rFonts w:hint="eastAsia" w:ascii="仿宋" w:hAnsi="仿宋" w:eastAsia="仿宋" w:cs="仿宋"/>
          <w:color w:val="auto"/>
          <w:sz w:val="28"/>
          <w:szCs w:val="28"/>
          <w:highlight w:val="none"/>
        </w:rPr>
        <w:t>及时签订合同，并严格按照谈判时报送的</w:t>
      </w:r>
      <w:r>
        <w:rPr>
          <w:rFonts w:hint="eastAsia" w:ascii="仿宋" w:hAnsi="仿宋" w:eastAsia="仿宋" w:cs="仿宋"/>
          <w:color w:val="auto"/>
          <w:sz w:val="28"/>
          <w:szCs w:val="28"/>
          <w:highlight w:val="none"/>
          <w:lang w:eastAsia="zh-CN"/>
        </w:rPr>
        <w:t>施工</w:t>
      </w:r>
      <w:r>
        <w:rPr>
          <w:rFonts w:hint="eastAsia" w:ascii="仿宋" w:hAnsi="仿宋" w:eastAsia="仿宋" w:cs="仿宋"/>
          <w:color w:val="auto"/>
          <w:sz w:val="28"/>
          <w:szCs w:val="28"/>
          <w:highlight w:val="none"/>
        </w:rPr>
        <w:t>方案组织实施。</w:t>
      </w:r>
    </w:p>
    <w:p w14:paraId="2599351A">
      <w:pPr>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四、若我司因正常原因未中标，我司承诺不对谈判过程及结果提出任何异议和申诉，若因任何我司的疏忽和误解，由我司自行承担相应的责任。</w:t>
      </w:r>
    </w:p>
    <w:p w14:paraId="560B9312">
      <w:pPr>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五、本次谈判来往函件、资料我司均妥善保存，绝不私自向第三方透露，若我司原因信息外泄，导致</w:t>
      </w:r>
      <w:r>
        <w:rPr>
          <w:rFonts w:hint="eastAsia" w:ascii="仿宋" w:hAnsi="仿宋" w:eastAsia="仿宋" w:cs="仿宋"/>
          <w:color w:val="auto"/>
          <w:sz w:val="28"/>
          <w:szCs w:val="28"/>
          <w:highlight w:val="none"/>
          <w:lang w:val="en-US" w:eastAsia="zh-CN"/>
        </w:rPr>
        <w:t>招标人</w:t>
      </w:r>
      <w:r>
        <w:rPr>
          <w:rFonts w:hint="eastAsia" w:ascii="仿宋" w:hAnsi="仿宋" w:eastAsia="仿宋" w:cs="仿宋"/>
          <w:color w:val="auto"/>
          <w:sz w:val="28"/>
          <w:szCs w:val="28"/>
          <w:highlight w:val="none"/>
        </w:rPr>
        <w:t>损失时，我司承担相应经济损失和法律责任。</w:t>
      </w:r>
    </w:p>
    <w:p w14:paraId="62E9ADA5">
      <w:pPr>
        <w:spacing w:before="156" w:beforeLines="50" w:line="500" w:lineRule="exact"/>
        <w:rPr>
          <w:rFonts w:hint="eastAsia" w:ascii="仿宋" w:hAnsi="仿宋" w:eastAsia="仿宋" w:cs="仿宋"/>
          <w:color w:val="auto"/>
          <w:sz w:val="28"/>
          <w:szCs w:val="28"/>
          <w:highlight w:val="none"/>
          <w:lang w:val="en-US" w:eastAsia="zh-CN"/>
        </w:rPr>
      </w:pPr>
    </w:p>
    <w:p w14:paraId="0B235C78">
      <w:pPr>
        <w:spacing w:before="156" w:beforeLines="50" w:line="500" w:lineRule="exact"/>
        <w:ind w:firstLine="840" w:firstLineChars="300"/>
        <w:rPr>
          <w:rFonts w:hint="eastAsia"/>
          <w:color w:val="auto"/>
          <w:lang w:eastAsia="zh-CN"/>
        </w:rPr>
        <w:sectPr>
          <w:headerReference r:id="rId4" w:type="default"/>
          <w:footerReference r:id="rId5" w:type="default"/>
          <w:pgSz w:w="11906" w:h="16838"/>
          <w:pgMar w:top="1270" w:right="1800" w:bottom="1440" w:left="1800" w:header="851" w:footer="992" w:gutter="0"/>
          <w:pgNumType w:fmt="decimal"/>
          <w:cols w:space="0" w:num="1"/>
          <w:rtlGutter w:val="0"/>
          <w:docGrid w:type="lines" w:linePitch="312" w:charSpace="0"/>
        </w:sectPr>
      </w:pP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val="en-US" w:eastAsia="zh-CN"/>
        </w:rPr>
        <w:t>名称</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盖</w:t>
      </w:r>
      <w:r>
        <w:rPr>
          <w:rFonts w:hint="eastAsia" w:ascii="仿宋" w:hAnsi="仿宋" w:eastAsia="仿宋" w:cs="仿宋"/>
          <w:color w:val="auto"/>
          <w:sz w:val="28"/>
          <w:szCs w:val="28"/>
          <w:highlight w:val="none"/>
        </w:rPr>
        <w:t>章）</w:t>
      </w:r>
    </w:p>
    <w:p w14:paraId="23D9F0F0">
      <w:pPr>
        <w:jc w:val="both"/>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附件</w:t>
      </w:r>
      <w:r>
        <w:rPr>
          <w:rFonts w:hint="eastAsia" w:ascii="仿宋" w:hAnsi="仿宋" w:eastAsia="仿宋" w:cs="仿宋"/>
          <w:b/>
          <w:color w:val="auto"/>
          <w:sz w:val="28"/>
          <w:szCs w:val="28"/>
          <w:highlight w:val="none"/>
          <w:lang w:val="en-US" w:eastAsia="zh-CN"/>
        </w:rPr>
        <w:t>三</w:t>
      </w:r>
    </w:p>
    <w:p w14:paraId="7A8A8788">
      <w:pPr>
        <w:jc w:val="center"/>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val="en-US" w:eastAsia="zh-CN"/>
        </w:rPr>
        <w:t>商务</w:t>
      </w:r>
      <w:r>
        <w:rPr>
          <w:rFonts w:hint="eastAsia" w:ascii="仿宋" w:hAnsi="仿宋" w:eastAsia="仿宋" w:cs="仿宋"/>
          <w:b/>
          <w:color w:val="auto"/>
          <w:sz w:val="36"/>
          <w:szCs w:val="36"/>
          <w:highlight w:val="none"/>
        </w:rPr>
        <w:t>报价</w:t>
      </w:r>
      <w:r>
        <w:rPr>
          <w:rFonts w:hint="eastAsia" w:ascii="仿宋" w:hAnsi="仿宋" w:eastAsia="仿宋" w:cs="仿宋"/>
          <w:b/>
          <w:color w:val="auto"/>
          <w:sz w:val="36"/>
          <w:szCs w:val="36"/>
          <w:highlight w:val="none"/>
          <w:lang w:eastAsia="zh-CN"/>
        </w:rPr>
        <w:t>（《</w:t>
      </w:r>
      <w:r>
        <w:rPr>
          <w:rFonts w:hint="eastAsia" w:ascii="仿宋" w:hAnsi="仿宋" w:eastAsia="仿宋" w:cs="仿宋"/>
          <w:b/>
          <w:color w:val="auto"/>
          <w:sz w:val="36"/>
          <w:szCs w:val="36"/>
          <w:highlight w:val="none"/>
          <w:lang w:val="en-US" w:eastAsia="zh-CN"/>
        </w:rPr>
        <w:t xml:space="preserve">工程量清单》报价 </w:t>
      </w:r>
      <w:r>
        <w:rPr>
          <w:rFonts w:hint="eastAsia" w:ascii="仿宋" w:hAnsi="仿宋" w:eastAsia="仿宋" w:cs="仿宋"/>
          <w:b/>
          <w:color w:val="auto"/>
          <w:sz w:val="36"/>
          <w:szCs w:val="36"/>
          <w:highlight w:val="none"/>
          <w:lang w:eastAsia="zh-CN"/>
        </w:rPr>
        <w:t>）</w:t>
      </w:r>
    </w:p>
    <w:p w14:paraId="5B865055">
      <w:pPr>
        <w:jc w:val="center"/>
        <w:rPr>
          <w:rFonts w:hint="eastAsia" w:ascii="仿宋" w:hAnsi="仿宋" w:eastAsia="仿宋" w:cs="仿宋"/>
          <w:b/>
          <w:color w:val="auto"/>
          <w:sz w:val="36"/>
          <w:szCs w:val="36"/>
          <w:highlight w:val="none"/>
          <w:lang w:eastAsia="zh-CN"/>
        </w:rPr>
      </w:pPr>
    </w:p>
    <w:p w14:paraId="24ACE55C">
      <w:pPr>
        <w:jc w:val="center"/>
        <w:rPr>
          <w:rFonts w:hint="default"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lang w:val="en-US" w:eastAsia="zh-CN"/>
        </w:rPr>
        <w:t>详见</w:t>
      </w:r>
      <w:r>
        <w:rPr>
          <w:rFonts w:hint="default" w:ascii="仿宋" w:hAnsi="仿宋" w:eastAsia="仿宋" w:cs="仿宋"/>
          <w:b/>
          <w:color w:val="auto"/>
          <w:sz w:val="36"/>
          <w:szCs w:val="36"/>
          <w:highlight w:val="none"/>
          <w:lang w:val="en-US" w:eastAsia="zh-CN"/>
        </w:rPr>
        <w:t>xlsx</w:t>
      </w:r>
      <w:r>
        <w:rPr>
          <w:rFonts w:hint="eastAsia" w:ascii="仿宋" w:hAnsi="仿宋" w:eastAsia="仿宋" w:cs="仿宋"/>
          <w:b/>
          <w:color w:val="auto"/>
          <w:sz w:val="36"/>
          <w:szCs w:val="36"/>
          <w:highlight w:val="none"/>
          <w:lang w:val="en-US" w:eastAsia="zh-CN"/>
        </w:rPr>
        <w:t>表格</w:t>
      </w:r>
    </w:p>
    <w:p w14:paraId="32BEE5BD">
      <w:pPr>
        <w:jc w:val="center"/>
        <w:rPr>
          <w:rFonts w:hint="eastAsia" w:ascii="仿宋" w:hAnsi="仿宋" w:eastAsia="仿宋" w:cs="仿宋"/>
          <w:b/>
          <w:color w:val="auto"/>
          <w:sz w:val="44"/>
          <w:szCs w:val="44"/>
          <w:highlight w:val="none"/>
          <w:lang w:val="en-US" w:eastAsia="zh-CN"/>
        </w:rPr>
      </w:pPr>
    </w:p>
    <w:p w14:paraId="009239BA">
      <w:pPr>
        <w:jc w:val="center"/>
        <w:rPr>
          <w:rFonts w:hint="eastAsia" w:ascii="仿宋" w:hAnsi="仿宋" w:eastAsia="仿宋" w:cs="仿宋"/>
          <w:b/>
          <w:color w:val="auto"/>
          <w:sz w:val="44"/>
          <w:szCs w:val="44"/>
          <w:highlight w:val="none"/>
          <w:lang w:val="en-US" w:eastAsia="zh-CN"/>
        </w:rPr>
      </w:pPr>
    </w:p>
    <w:sectPr>
      <w:headerReference r:id="rId6" w:type="default"/>
      <w:footerReference r:id="rId7" w:type="default"/>
      <w:pgSz w:w="11906" w:h="16838"/>
      <w:pgMar w:top="127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魏碑">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2368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CAB181">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CAB181">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A5C15">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D90BE">
                          <w:pPr>
                            <w:pStyle w:val="8"/>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FD90BE">
                    <w:pPr>
                      <w:pStyle w:val="8"/>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3B9E5">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1040B5">
                          <w:pPr>
                            <w:pStyle w:val="8"/>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1040B5">
                    <w:pPr>
                      <w:pStyle w:val="8"/>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20BD0">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95601">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hMzQ3NjU1NmNiOTQwMGNiMmQ1MTAwN2Q0Y2I2MDIifQ=="/>
  </w:docVars>
  <w:rsids>
    <w:rsidRoot w:val="3EA30756"/>
    <w:rsid w:val="00055AAD"/>
    <w:rsid w:val="00065006"/>
    <w:rsid w:val="000758FB"/>
    <w:rsid w:val="000B73C1"/>
    <w:rsid w:val="000E512B"/>
    <w:rsid w:val="0014668F"/>
    <w:rsid w:val="00160B0A"/>
    <w:rsid w:val="00190855"/>
    <w:rsid w:val="001D24A5"/>
    <w:rsid w:val="00257708"/>
    <w:rsid w:val="00262CCE"/>
    <w:rsid w:val="00285139"/>
    <w:rsid w:val="002A469A"/>
    <w:rsid w:val="002B5681"/>
    <w:rsid w:val="002E18B7"/>
    <w:rsid w:val="002E304D"/>
    <w:rsid w:val="002F20F5"/>
    <w:rsid w:val="00310032"/>
    <w:rsid w:val="003674BA"/>
    <w:rsid w:val="00383BD4"/>
    <w:rsid w:val="003A2D34"/>
    <w:rsid w:val="003B0D5A"/>
    <w:rsid w:val="003B7A62"/>
    <w:rsid w:val="003D41DE"/>
    <w:rsid w:val="003F683C"/>
    <w:rsid w:val="00401FB4"/>
    <w:rsid w:val="00462525"/>
    <w:rsid w:val="00494EC1"/>
    <w:rsid w:val="004A306F"/>
    <w:rsid w:val="004B1FF6"/>
    <w:rsid w:val="00532113"/>
    <w:rsid w:val="00557B90"/>
    <w:rsid w:val="0058442E"/>
    <w:rsid w:val="00585C91"/>
    <w:rsid w:val="0060538A"/>
    <w:rsid w:val="00637977"/>
    <w:rsid w:val="00644CB6"/>
    <w:rsid w:val="006815DF"/>
    <w:rsid w:val="006A30A9"/>
    <w:rsid w:val="006A3ADC"/>
    <w:rsid w:val="006C049F"/>
    <w:rsid w:val="006C7507"/>
    <w:rsid w:val="00720E20"/>
    <w:rsid w:val="00724708"/>
    <w:rsid w:val="00724F50"/>
    <w:rsid w:val="007B791B"/>
    <w:rsid w:val="007D694E"/>
    <w:rsid w:val="007E1E04"/>
    <w:rsid w:val="00825CAC"/>
    <w:rsid w:val="00843C7D"/>
    <w:rsid w:val="008A3A92"/>
    <w:rsid w:val="008B261E"/>
    <w:rsid w:val="008D7766"/>
    <w:rsid w:val="008E23E7"/>
    <w:rsid w:val="008E3C63"/>
    <w:rsid w:val="008F3CB1"/>
    <w:rsid w:val="00986E20"/>
    <w:rsid w:val="009C7D98"/>
    <w:rsid w:val="009E4E33"/>
    <w:rsid w:val="009F0E9C"/>
    <w:rsid w:val="009F6BB2"/>
    <w:rsid w:val="00A03DFB"/>
    <w:rsid w:val="00A474C5"/>
    <w:rsid w:val="00AB1A35"/>
    <w:rsid w:val="00AB3F20"/>
    <w:rsid w:val="00AC769B"/>
    <w:rsid w:val="00AD3ECF"/>
    <w:rsid w:val="00B54DF6"/>
    <w:rsid w:val="00B5523C"/>
    <w:rsid w:val="00B578D7"/>
    <w:rsid w:val="00B87F8E"/>
    <w:rsid w:val="00BA3B45"/>
    <w:rsid w:val="00BB0A80"/>
    <w:rsid w:val="00BC7C25"/>
    <w:rsid w:val="00BF092E"/>
    <w:rsid w:val="00C25751"/>
    <w:rsid w:val="00C414AF"/>
    <w:rsid w:val="00C511B0"/>
    <w:rsid w:val="00C83626"/>
    <w:rsid w:val="00CB70E5"/>
    <w:rsid w:val="00CE54EB"/>
    <w:rsid w:val="00D24413"/>
    <w:rsid w:val="00D601AD"/>
    <w:rsid w:val="00D73C5F"/>
    <w:rsid w:val="00D909E1"/>
    <w:rsid w:val="00DA412E"/>
    <w:rsid w:val="00DB0E77"/>
    <w:rsid w:val="00DC0CF2"/>
    <w:rsid w:val="00DE7FF5"/>
    <w:rsid w:val="00DF6E63"/>
    <w:rsid w:val="00E14616"/>
    <w:rsid w:val="00E149C9"/>
    <w:rsid w:val="00E831B3"/>
    <w:rsid w:val="00EC0C47"/>
    <w:rsid w:val="00EF46A1"/>
    <w:rsid w:val="00F03503"/>
    <w:rsid w:val="00F04CC4"/>
    <w:rsid w:val="00F638C2"/>
    <w:rsid w:val="00F64BD2"/>
    <w:rsid w:val="00F70421"/>
    <w:rsid w:val="00FB40EC"/>
    <w:rsid w:val="00FC1160"/>
    <w:rsid w:val="00FD057F"/>
    <w:rsid w:val="011A750F"/>
    <w:rsid w:val="01641229"/>
    <w:rsid w:val="01F17C5F"/>
    <w:rsid w:val="02296CDF"/>
    <w:rsid w:val="025E1129"/>
    <w:rsid w:val="02E42663"/>
    <w:rsid w:val="037B0E43"/>
    <w:rsid w:val="03866352"/>
    <w:rsid w:val="039E1E08"/>
    <w:rsid w:val="03D849FF"/>
    <w:rsid w:val="05217060"/>
    <w:rsid w:val="05264665"/>
    <w:rsid w:val="054D6505"/>
    <w:rsid w:val="05995981"/>
    <w:rsid w:val="05B87D70"/>
    <w:rsid w:val="05CB03CC"/>
    <w:rsid w:val="067D7375"/>
    <w:rsid w:val="073232DE"/>
    <w:rsid w:val="07BB7F83"/>
    <w:rsid w:val="08307B38"/>
    <w:rsid w:val="08546038"/>
    <w:rsid w:val="090C0B88"/>
    <w:rsid w:val="094C3C40"/>
    <w:rsid w:val="09CE6DA9"/>
    <w:rsid w:val="09EE1397"/>
    <w:rsid w:val="0A0557D4"/>
    <w:rsid w:val="0A3D0F8E"/>
    <w:rsid w:val="0B0D2F13"/>
    <w:rsid w:val="0B8F120C"/>
    <w:rsid w:val="0C8E3BEF"/>
    <w:rsid w:val="0CAD4999"/>
    <w:rsid w:val="0CE15698"/>
    <w:rsid w:val="0D400D6B"/>
    <w:rsid w:val="0D6C570E"/>
    <w:rsid w:val="0D933AC7"/>
    <w:rsid w:val="0DC21AF6"/>
    <w:rsid w:val="0E0B608F"/>
    <w:rsid w:val="0E186476"/>
    <w:rsid w:val="1034349C"/>
    <w:rsid w:val="10852381"/>
    <w:rsid w:val="10F945DF"/>
    <w:rsid w:val="112C51BE"/>
    <w:rsid w:val="11394C52"/>
    <w:rsid w:val="11444499"/>
    <w:rsid w:val="118939D5"/>
    <w:rsid w:val="11B0482E"/>
    <w:rsid w:val="11BC3EAB"/>
    <w:rsid w:val="126B3FB9"/>
    <w:rsid w:val="12AF2C3A"/>
    <w:rsid w:val="13093207"/>
    <w:rsid w:val="13317C5F"/>
    <w:rsid w:val="1344364D"/>
    <w:rsid w:val="13592C7B"/>
    <w:rsid w:val="13AF01DF"/>
    <w:rsid w:val="14EE1E1A"/>
    <w:rsid w:val="14FF3682"/>
    <w:rsid w:val="153E2D13"/>
    <w:rsid w:val="156F3CF0"/>
    <w:rsid w:val="16076678"/>
    <w:rsid w:val="16AF0FC8"/>
    <w:rsid w:val="16C37428"/>
    <w:rsid w:val="1708038E"/>
    <w:rsid w:val="1736266C"/>
    <w:rsid w:val="19177202"/>
    <w:rsid w:val="1BD81E6A"/>
    <w:rsid w:val="1C5068AF"/>
    <w:rsid w:val="1C714A2A"/>
    <w:rsid w:val="1C731F94"/>
    <w:rsid w:val="1DDD7CFD"/>
    <w:rsid w:val="1DEC10A9"/>
    <w:rsid w:val="1E2864BA"/>
    <w:rsid w:val="1E561737"/>
    <w:rsid w:val="1E7B2A42"/>
    <w:rsid w:val="1F007697"/>
    <w:rsid w:val="1FE50B41"/>
    <w:rsid w:val="205941BD"/>
    <w:rsid w:val="206364BD"/>
    <w:rsid w:val="207B70B6"/>
    <w:rsid w:val="208F3EFE"/>
    <w:rsid w:val="211E5B11"/>
    <w:rsid w:val="21CC004C"/>
    <w:rsid w:val="21DD2E9F"/>
    <w:rsid w:val="225B619F"/>
    <w:rsid w:val="230D342C"/>
    <w:rsid w:val="23D36F68"/>
    <w:rsid w:val="23D95577"/>
    <w:rsid w:val="23EC709F"/>
    <w:rsid w:val="24264C9C"/>
    <w:rsid w:val="242865CB"/>
    <w:rsid w:val="24A23815"/>
    <w:rsid w:val="24CE783A"/>
    <w:rsid w:val="24D44CFC"/>
    <w:rsid w:val="251C7AA2"/>
    <w:rsid w:val="25937904"/>
    <w:rsid w:val="25BA24D3"/>
    <w:rsid w:val="25CE5AE0"/>
    <w:rsid w:val="26EB1D81"/>
    <w:rsid w:val="27066D5B"/>
    <w:rsid w:val="289D7217"/>
    <w:rsid w:val="28A447E4"/>
    <w:rsid w:val="294B65EE"/>
    <w:rsid w:val="296F6880"/>
    <w:rsid w:val="2990696C"/>
    <w:rsid w:val="29A56214"/>
    <w:rsid w:val="2A867A9B"/>
    <w:rsid w:val="2A9458DF"/>
    <w:rsid w:val="2AA57268"/>
    <w:rsid w:val="2C556734"/>
    <w:rsid w:val="2CEB7485"/>
    <w:rsid w:val="2E0B090E"/>
    <w:rsid w:val="2EB1142A"/>
    <w:rsid w:val="2FD34327"/>
    <w:rsid w:val="30076511"/>
    <w:rsid w:val="30667B28"/>
    <w:rsid w:val="313B68F2"/>
    <w:rsid w:val="31A122A8"/>
    <w:rsid w:val="31CA38A5"/>
    <w:rsid w:val="32501B91"/>
    <w:rsid w:val="32636037"/>
    <w:rsid w:val="32740055"/>
    <w:rsid w:val="329E09BD"/>
    <w:rsid w:val="32A4773E"/>
    <w:rsid w:val="33052DBF"/>
    <w:rsid w:val="334C6F78"/>
    <w:rsid w:val="335D21B1"/>
    <w:rsid w:val="348848DE"/>
    <w:rsid w:val="34F77F6C"/>
    <w:rsid w:val="366C55CD"/>
    <w:rsid w:val="36A26751"/>
    <w:rsid w:val="36A66CE1"/>
    <w:rsid w:val="37401D23"/>
    <w:rsid w:val="37616AD2"/>
    <w:rsid w:val="37620B50"/>
    <w:rsid w:val="37C67DBF"/>
    <w:rsid w:val="385E1049"/>
    <w:rsid w:val="386810BC"/>
    <w:rsid w:val="391547C3"/>
    <w:rsid w:val="3A777D43"/>
    <w:rsid w:val="3AA04EDA"/>
    <w:rsid w:val="3B252EDA"/>
    <w:rsid w:val="3C2668F1"/>
    <w:rsid w:val="3D527CF0"/>
    <w:rsid w:val="3D6D513E"/>
    <w:rsid w:val="3DEBAB06"/>
    <w:rsid w:val="3E7A4BFC"/>
    <w:rsid w:val="3EA30756"/>
    <w:rsid w:val="3EBE5182"/>
    <w:rsid w:val="3ECF77B8"/>
    <w:rsid w:val="3F70758A"/>
    <w:rsid w:val="40EC0314"/>
    <w:rsid w:val="40F70F22"/>
    <w:rsid w:val="41343C69"/>
    <w:rsid w:val="41521F29"/>
    <w:rsid w:val="4290126E"/>
    <w:rsid w:val="42AD39E2"/>
    <w:rsid w:val="42D228AF"/>
    <w:rsid w:val="431E2FA5"/>
    <w:rsid w:val="43D773C3"/>
    <w:rsid w:val="43F01A09"/>
    <w:rsid w:val="43F849B3"/>
    <w:rsid w:val="443225CB"/>
    <w:rsid w:val="448C28C1"/>
    <w:rsid w:val="44A22452"/>
    <w:rsid w:val="452D75A3"/>
    <w:rsid w:val="45600521"/>
    <w:rsid w:val="46AE49F9"/>
    <w:rsid w:val="46BBEFBF"/>
    <w:rsid w:val="47094054"/>
    <w:rsid w:val="485038CF"/>
    <w:rsid w:val="498C4659"/>
    <w:rsid w:val="49A632B3"/>
    <w:rsid w:val="49BB5872"/>
    <w:rsid w:val="4A4D0C02"/>
    <w:rsid w:val="4AB85B99"/>
    <w:rsid w:val="4B6024FB"/>
    <w:rsid w:val="4BD51671"/>
    <w:rsid w:val="4BE15580"/>
    <w:rsid w:val="4CE0526E"/>
    <w:rsid w:val="4D3472EB"/>
    <w:rsid w:val="4DB920EE"/>
    <w:rsid w:val="4DC11D6E"/>
    <w:rsid w:val="4DE233DF"/>
    <w:rsid w:val="4DFE5D35"/>
    <w:rsid w:val="4E934E6D"/>
    <w:rsid w:val="4EEB4EAA"/>
    <w:rsid w:val="4EF64DE0"/>
    <w:rsid w:val="4F281759"/>
    <w:rsid w:val="4F716007"/>
    <w:rsid w:val="4FE3015F"/>
    <w:rsid w:val="504353AD"/>
    <w:rsid w:val="50DE4604"/>
    <w:rsid w:val="51016EF2"/>
    <w:rsid w:val="511A5F89"/>
    <w:rsid w:val="51542101"/>
    <w:rsid w:val="51552AB8"/>
    <w:rsid w:val="52296C86"/>
    <w:rsid w:val="532A504E"/>
    <w:rsid w:val="53961925"/>
    <w:rsid w:val="53E26FBF"/>
    <w:rsid w:val="53EF0355"/>
    <w:rsid w:val="540153C0"/>
    <w:rsid w:val="542B174A"/>
    <w:rsid w:val="54BA1F95"/>
    <w:rsid w:val="54D62653"/>
    <w:rsid w:val="556B6D8B"/>
    <w:rsid w:val="561B6684"/>
    <w:rsid w:val="565E23BA"/>
    <w:rsid w:val="56FE33F2"/>
    <w:rsid w:val="574F0E0B"/>
    <w:rsid w:val="5871352E"/>
    <w:rsid w:val="58BA5235"/>
    <w:rsid w:val="5A040B68"/>
    <w:rsid w:val="5A7A614B"/>
    <w:rsid w:val="5B060BAF"/>
    <w:rsid w:val="5BD1321F"/>
    <w:rsid w:val="5BF6144A"/>
    <w:rsid w:val="5C031CEF"/>
    <w:rsid w:val="5CCE797D"/>
    <w:rsid w:val="5CD9777E"/>
    <w:rsid w:val="5D0C3D41"/>
    <w:rsid w:val="5EDA61A0"/>
    <w:rsid w:val="5F5D75CD"/>
    <w:rsid w:val="5F892DB3"/>
    <w:rsid w:val="607C0F22"/>
    <w:rsid w:val="609F08EA"/>
    <w:rsid w:val="60C01D43"/>
    <w:rsid w:val="611A226E"/>
    <w:rsid w:val="615E0A40"/>
    <w:rsid w:val="61B15214"/>
    <w:rsid w:val="62026692"/>
    <w:rsid w:val="62E622DE"/>
    <w:rsid w:val="631320B3"/>
    <w:rsid w:val="63D20905"/>
    <w:rsid w:val="64A74248"/>
    <w:rsid w:val="64C50650"/>
    <w:rsid w:val="64CB0054"/>
    <w:rsid w:val="64F05CF2"/>
    <w:rsid w:val="667965A5"/>
    <w:rsid w:val="66917D4E"/>
    <w:rsid w:val="66A302CA"/>
    <w:rsid w:val="67247E49"/>
    <w:rsid w:val="67256001"/>
    <w:rsid w:val="6738747D"/>
    <w:rsid w:val="67415B23"/>
    <w:rsid w:val="67D70D0F"/>
    <w:rsid w:val="68862AD4"/>
    <w:rsid w:val="6939041A"/>
    <w:rsid w:val="69966130"/>
    <w:rsid w:val="6A1526DB"/>
    <w:rsid w:val="6B235AAB"/>
    <w:rsid w:val="6BB410A0"/>
    <w:rsid w:val="6BCC3D3A"/>
    <w:rsid w:val="6BDF6184"/>
    <w:rsid w:val="6C5A1191"/>
    <w:rsid w:val="6C5B2F03"/>
    <w:rsid w:val="6C7829F8"/>
    <w:rsid w:val="6C7D185A"/>
    <w:rsid w:val="6C967D04"/>
    <w:rsid w:val="6C9E7F0D"/>
    <w:rsid w:val="6D227EE2"/>
    <w:rsid w:val="6D242267"/>
    <w:rsid w:val="6D30025C"/>
    <w:rsid w:val="6D6C172A"/>
    <w:rsid w:val="6D7000C4"/>
    <w:rsid w:val="6D772B0D"/>
    <w:rsid w:val="6DC55DE3"/>
    <w:rsid w:val="6E1F50AC"/>
    <w:rsid w:val="6EBE3699"/>
    <w:rsid w:val="6FD85788"/>
    <w:rsid w:val="7006116B"/>
    <w:rsid w:val="703C0DF4"/>
    <w:rsid w:val="70547DD7"/>
    <w:rsid w:val="70671738"/>
    <w:rsid w:val="70BC2F15"/>
    <w:rsid w:val="71001EA7"/>
    <w:rsid w:val="71845581"/>
    <w:rsid w:val="718A5217"/>
    <w:rsid w:val="728040E7"/>
    <w:rsid w:val="72A85535"/>
    <w:rsid w:val="73D84EB2"/>
    <w:rsid w:val="73DF6547"/>
    <w:rsid w:val="740A3BEB"/>
    <w:rsid w:val="74AC23FC"/>
    <w:rsid w:val="74C246D6"/>
    <w:rsid w:val="754346AE"/>
    <w:rsid w:val="75494A89"/>
    <w:rsid w:val="75677F3D"/>
    <w:rsid w:val="757D4CE5"/>
    <w:rsid w:val="75FFA3C2"/>
    <w:rsid w:val="762533EF"/>
    <w:rsid w:val="769A4C9E"/>
    <w:rsid w:val="76DC726C"/>
    <w:rsid w:val="77D32FD3"/>
    <w:rsid w:val="77EC5444"/>
    <w:rsid w:val="78114726"/>
    <w:rsid w:val="7827610F"/>
    <w:rsid w:val="7926740D"/>
    <w:rsid w:val="7955538E"/>
    <w:rsid w:val="796373CB"/>
    <w:rsid w:val="79777115"/>
    <w:rsid w:val="79C122D9"/>
    <w:rsid w:val="79E74D4A"/>
    <w:rsid w:val="7A3C0136"/>
    <w:rsid w:val="7B1257B0"/>
    <w:rsid w:val="7C6371F5"/>
    <w:rsid w:val="7C8E0B13"/>
    <w:rsid w:val="7CAC0851"/>
    <w:rsid w:val="7D72168A"/>
    <w:rsid w:val="7DB24EFF"/>
    <w:rsid w:val="7DBC7FC0"/>
    <w:rsid w:val="7E196D2C"/>
    <w:rsid w:val="7E2A6D2E"/>
    <w:rsid w:val="7E4B69A7"/>
    <w:rsid w:val="7FA54D86"/>
    <w:rsid w:val="7FBFEBBB"/>
    <w:rsid w:val="7FD9D324"/>
    <w:rsid w:val="8DFF46F5"/>
    <w:rsid w:val="B38FFB84"/>
    <w:rsid w:val="D6F7F8FC"/>
    <w:rsid w:val="DFFE11DD"/>
    <w:rsid w:val="E5B47404"/>
    <w:rsid w:val="FFE36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3"/>
    <w:next w:val="1"/>
    <w:autoRedefine/>
    <w:unhideWhenUsed/>
    <w:qFormat/>
    <w:uiPriority w:val="0"/>
    <w:pPr>
      <w:outlineLvl w:val="1"/>
    </w:pPr>
    <w:rPr>
      <w:b w:val="0"/>
      <w:bCs w:val="0"/>
      <w:sz w:val="24"/>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qFormat/>
    <w:uiPriority w:val="0"/>
    <w:pPr>
      <w:ind w:firstLine="420"/>
    </w:pPr>
    <w:rPr>
      <w:szCs w:val="20"/>
    </w:rPr>
  </w:style>
  <w:style w:type="paragraph" w:styleId="6">
    <w:name w:val="Plain Text"/>
    <w:basedOn w:val="1"/>
    <w:qFormat/>
    <w:uiPriority w:val="0"/>
    <w:rPr>
      <w:rFonts w:ascii="宋体" w:hAnsi="Courier New" w:cs="金山简魏碑"/>
      <w:szCs w:val="21"/>
    </w:rPr>
  </w:style>
  <w:style w:type="paragraph" w:styleId="7">
    <w:name w:val="Balloon Text"/>
    <w:basedOn w:val="1"/>
    <w:link w:val="19"/>
    <w:autoRedefine/>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Times New Roman" w:hAnsi="Times New Roman" w:cs="Times New Roman"/>
      <w:kern w:val="0"/>
      <w:sz w:val="24"/>
      <w:szCs w:val="24"/>
    </w:rPr>
  </w:style>
  <w:style w:type="character" w:styleId="13">
    <w:name w:val="Strong"/>
    <w:basedOn w:val="12"/>
    <w:qFormat/>
    <w:uiPriority w:val="0"/>
    <w:rPr>
      <w:b/>
    </w:rPr>
  </w:style>
  <w:style w:type="paragraph" w:customStyle="1" w:styleId="14">
    <w:name w:val="p16"/>
    <w:basedOn w:val="1"/>
    <w:qFormat/>
    <w:uiPriority w:val="99"/>
    <w:pPr>
      <w:widowControl/>
    </w:pPr>
    <w:rPr>
      <w:kern w:val="0"/>
      <w:szCs w:val="21"/>
    </w:rPr>
  </w:style>
  <w:style w:type="paragraph" w:customStyle="1" w:styleId="15">
    <w:name w:val="p0"/>
    <w:basedOn w:val="1"/>
    <w:qFormat/>
    <w:uiPriority w:val="99"/>
    <w:pPr>
      <w:widowControl/>
    </w:pPr>
    <w:rPr>
      <w:kern w:val="0"/>
      <w:szCs w:val="21"/>
    </w:rPr>
  </w:style>
  <w:style w:type="paragraph" w:customStyle="1" w:styleId="16">
    <w:name w:val="普通 (Web)"/>
    <w:basedOn w:val="1"/>
    <w:qFormat/>
    <w:uiPriority w:val="0"/>
    <w:pPr>
      <w:widowControl/>
      <w:spacing w:before="100" w:after="100"/>
      <w:jc w:val="left"/>
    </w:pPr>
    <w:rPr>
      <w:rFonts w:ascii="宋体" w:hAnsi="宋体"/>
      <w:color w:val="000000"/>
      <w:kern w:val="0"/>
      <w:sz w:val="24"/>
      <w:szCs w:val="20"/>
    </w:rPr>
  </w:style>
  <w:style w:type="character" w:customStyle="1" w:styleId="17">
    <w:name w:val="font51"/>
    <w:basedOn w:val="12"/>
    <w:qFormat/>
    <w:uiPriority w:val="0"/>
    <w:rPr>
      <w:rFonts w:hint="default" w:ascii="等线" w:hAnsi="等线" w:eastAsia="等线" w:cs="等线"/>
      <w:color w:val="000000"/>
      <w:sz w:val="20"/>
      <w:szCs w:val="20"/>
      <w:u w:val="none"/>
    </w:rPr>
  </w:style>
  <w:style w:type="character" w:customStyle="1" w:styleId="18">
    <w:name w:val="font21"/>
    <w:basedOn w:val="12"/>
    <w:autoRedefine/>
    <w:qFormat/>
    <w:uiPriority w:val="0"/>
    <w:rPr>
      <w:rFonts w:hint="default" w:ascii="等线" w:hAnsi="等线" w:eastAsia="等线" w:cs="等线"/>
      <w:b/>
      <w:color w:val="000000"/>
      <w:sz w:val="20"/>
      <w:szCs w:val="20"/>
      <w:u w:val="none"/>
    </w:rPr>
  </w:style>
  <w:style w:type="character" w:customStyle="1" w:styleId="19">
    <w:name w:val="批注框文本 Char"/>
    <w:basedOn w:val="12"/>
    <w:link w:val="7"/>
    <w:qFormat/>
    <w:uiPriority w:val="0"/>
    <w:rPr>
      <w:kern w:val="2"/>
      <w:sz w:val="18"/>
      <w:szCs w:val="18"/>
    </w:rPr>
  </w:style>
  <w:style w:type="paragraph" w:styleId="20">
    <w:name w:val="List Paragraph"/>
    <w:basedOn w:val="1"/>
    <w:unhideWhenUsed/>
    <w:qFormat/>
    <w:uiPriority w:val="99"/>
    <w:pPr>
      <w:ind w:firstLine="420" w:firstLineChars="200"/>
    </w:pPr>
  </w:style>
  <w:style w:type="paragraph" w:customStyle="1" w:styleId="21">
    <w:name w:val="Blockquote"/>
    <w:qFormat/>
    <w:uiPriority w:val="0"/>
    <w:pPr>
      <w:autoSpaceDE w:val="0"/>
      <w:autoSpaceDN w:val="0"/>
      <w:adjustRightInd w:val="0"/>
      <w:spacing w:before="100" w:after="100"/>
      <w:ind w:left="360" w:right="360"/>
    </w:pPr>
    <w:rPr>
      <w:rFonts w:ascii="Calibri" w:hAnsi="Calibri" w:eastAsia="宋体" w:cs="Times New Roman"/>
      <w:sz w:val="24"/>
      <w:lang w:val="en-US" w:eastAsia="zh-CN" w:bidi="ar-SA"/>
    </w:rPr>
  </w:style>
  <w:style w:type="character" w:customStyle="1" w:styleId="22">
    <w:name w:val="页眉 Char"/>
    <w:basedOn w:val="12"/>
    <w:link w:val="9"/>
    <w:autoRedefine/>
    <w:qFormat/>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BADDFD-0D0F-4EC0-B072-664D0A8F6EE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3528</Words>
  <Characters>3666</Characters>
  <Lines>84</Lines>
  <Paragraphs>23</Paragraphs>
  <TotalTime>63</TotalTime>
  <ScaleCrop>false</ScaleCrop>
  <LinksUpToDate>false</LinksUpToDate>
  <CharactersWithSpaces>4024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2020-11-07T02:04:00Z</dcterms:created>
  <dc:creator>F~F</dc:creator>
  <cp:lastModifiedBy>F~F</cp:lastModifiedBy>
  <cp:lastPrinted>2025-11-21T06:30:40Z</cp:lastPrinted>
  <dcterms:modified xsi:type="dcterms:W3CDTF">2025-11-21T06:33:01Z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052CE7712F964C3C993D50533467F44E_13</vt:lpwstr>
  </property>
  <property fmtid="{D5CDD505-2E9C-101B-9397-08002B2CF9AE}" pid="4" name="KSOTemplateDocerSaveRecord">
    <vt:lpwstr>eyJoZGlkIjoiM2NmMzIwMDE1OTM4M2NlMzlkNzY3OTM3MmU1NjM1MjUiLCJ1c2VySWQiOiIzMTIwODEwNTAifQ==</vt:lpwstr>
  </property>
</Properties>
</file>