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caps w:val="0"/>
          <w:color w:val="000000" w:themeColor="text1"/>
          <w:spacing w:val="0"/>
          <w:sz w:val="44"/>
          <w:szCs w:val="44"/>
          <w:shd w:val="clear" w:fill="FFFFFF"/>
          <w:lang w:val="en-US" w:eastAsia="zh-CN"/>
          <w14:textFill>
            <w14:solidFill>
              <w14:schemeClr w14:val="tx1"/>
            </w14:solidFill>
          </w14:textFill>
        </w:rPr>
        <w:t>南充市哲学社会科学重点研究基地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default" w:ascii="Times New Roman" w:hAnsi="Times New Roman" w:eastAsia="方正小标宋_GBK" w:cs="Times New Roman"/>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caps w:val="0"/>
          <w:color w:val="000000" w:themeColor="text1"/>
          <w:spacing w:val="0"/>
          <w:sz w:val="44"/>
          <w:szCs w:val="44"/>
          <w:shd w:val="clear" w:fill="FFFFFF"/>
          <w:lang w:val="en-US" w:eastAsia="zh-CN"/>
          <w14:textFill>
            <w14:solidFill>
              <w14:schemeClr w14:val="tx1"/>
            </w14:solidFill>
          </w14:textFill>
        </w:rPr>
        <w:t>张澜研究中心2025年度科研项目拟立项名单</w:t>
      </w:r>
    </w:p>
    <w:p>
      <w:pPr>
        <w:keepNext w:val="0"/>
        <w:keepLines w:val="0"/>
        <w:widowControl/>
        <w:suppressLineNumbers w:val="0"/>
        <w:jc w:val="center"/>
        <w:textAlignment w:val="center"/>
        <w:rPr>
          <w:rFonts w:hint="eastAsia" w:ascii="Times New Roman" w:hAnsi="Times New Roman" w:eastAsia="方正小标宋_GBK" w:cs="Times New Roman"/>
          <w:b/>
          <w:bCs/>
          <w:i w:val="0"/>
          <w:iCs w:val="0"/>
          <w:color w:val="000000"/>
          <w:kern w:val="0"/>
          <w:sz w:val="44"/>
          <w:szCs w:val="44"/>
          <w:u w:val="none"/>
          <w:lang w:val="en-US" w:eastAsia="zh-CN" w:bidi="ar"/>
        </w:rPr>
      </w:pPr>
    </w:p>
    <w:tbl>
      <w:tblPr>
        <w:tblStyle w:val="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3971"/>
        <w:gridCol w:w="829"/>
        <w:gridCol w:w="217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5"/>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r>
              <w:rPr>
                <w:rFonts w:hint="eastAsia" w:ascii="方正黑体_GBK" w:hAnsi="方正黑体_GBK" w:eastAsia="方正黑体_GBK" w:cs="方正黑体_GBK"/>
                <w:b/>
                <w:bCs/>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项目编号</w:t>
            </w:r>
          </w:p>
        </w:tc>
        <w:tc>
          <w:tcPr>
            <w:tcW w:w="3971"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项目名称</w:t>
            </w:r>
          </w:p>
        </w:tc>
        <w:tc>
          <w:tcPr>
            <w:tcW w:w="829"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负责人</w:t>
            </w:r>
          </w:p>
        </w:tc>
        <w:tc>
          <w:tcPr>
            <w:tcW w:w="2171"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项目管理单位</w:t>
            </w:r>
          </w:p>
        </w:tc>
        <w:tc>
          <w:tcPr>
            <w:tcW w:w="915"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NC25ZL01</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中华优秀传统文化视域下张澜职业教育思想的内涵与特色研究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鲁虹玻</w:t>
            </w:r>
            <w:bookmarkStart w:id="0" w:name="_GoBack"/>
            <w:bookmarkEnd w:id="0"/>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成都体育学院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NC25ZL02</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初探张澜艺术教育思想对现代艺术教育体系的启示</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高婉</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NC25ZL03</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张澜的平民教育观及其当代价值研究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苟琳</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NC25ZL04</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张澜的家风研究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胡雨茂</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NC25ZL05</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张澜、黄炎培职业教育思想的比较研究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欧雅文</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NC25ZL06</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张澜为代表的教育家精神研究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魏尔铁</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NC25ZL07</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张澜职业教育思想引领的旅游管理专业产教融合创新研究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曾丽琴</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NC25ZL08</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张澜职业教育实践观视域下产教融合创新路径探索——以南科院经贸旅游专业群为例</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吕彩霞</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NC25ZL09</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张澜职业教育理念下旅游管理专业课程思政的实践路径研究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闵清洋</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NC25ZL10</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张澜职业教育思想与大学文化构建研究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徐飞</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NC25ZL11</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张澜的经济思想研究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袁凤琼</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NC25ZL12</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张澜家风研究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代利</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NC25ZL13</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张澜教育理念指导下提高职业院校实践教学质量的初探和实践</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呼海燕</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NC25ZL14</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张澜职业教育思想融入高职院校社团育人实践的探索与研究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邓力铭</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NC25ZL15</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课程思政视域下张澜职业教育思想融入高职《农产品加工技术》课程教学的研究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刘路</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NC25ZL16</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张澜职教思想助力西充有机农业协同发展研究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王丹</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NC25ZL17</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基于张澜职业教育思想的高职院校新能源汽车专业学生工匠精神的培养路径研究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吴伟</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NC25ZL18</w:t>
            </w:r>
          </w:p>
        </w:tc>
        <w:tc>
          <w:tcPr>
            <w:tcW w:w="39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教育家精神与课程思政融汇育人策略研究</w:t>
            </w:r>
          </w:p>
        </w:tc>
        <w:tc>
          <w:tcPr>
            <w:tcW w:w="829"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张成帅</w:t>
            </w:r>
          </w:p>
        </w:tc>
        <w:tc>
          <w:tcPr>
            <w:tcW w:w="2171" w:type="dxa"/>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5"/>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r>
              <w:rPr>
                <w:rFonts w:hint="eastAsia" w:ascii="方正黑体_GBK" w:hAnsi="方正黑体_GBK" w:eastAsia="方正黑体_GBK" w:cs="方正黑体_GBK"/>
                <w:b/>
                <w:bCs/>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项目编号</w:t>
            </w:r>
          </w:p>
        </w:tc>
        <w:tc>
          <w:tcPr>
            <w:tcW w:w="3971" w:type="dxa"/>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项目名称</w:t>
            </w:r>
          </w:p>
        </w:tc>
        <w:tc>
          <w:tcPr>
            <w:tcW w:w="829" w:type="dxa"/>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负责人</w:t>
            </w:r>
          </w:p>
        </w:tc>
        <w:tc>
          <w:tcPr>
            <w:tcW w:w="2171" w:type="dxa"/>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项目管理单位</w:t>
            </w:r>
          </w:p>
        </w:tc>
        <w:tc>
          <w:tcPr>
            <w:tcW w:w="915" w:type="dxa"/>
            <w:vAlign w:val="center"/>
          </w:tcPr>
          <w:p>
            <w:pPr>
              <w:keepNext w:val="0"/>
              <w:keepLines w:val="0"/>
              <w:widowControl/>
              <w:suppressLineNumbers w:val="0"/>
              <w:jc w:val="center"/>
              <w:textAlignment w:val="center"/>
              <w:rPr>
                <w:rFonts w:hint="default" w:ascii="方正楷体_GBK" w:hAnsi="方正楷体_GBK" w:eastAsia="方正楷体_GBK" w:cs="方正楷体_GBK"/>
                <w:b/>
                <w:bCs/>
                <w:i w:val="0"/>
                <w:iCs w:val="0"/>
                <w:color w:val="000000"/>
                <w:kern w:val="0"/>
                <w:sz w:val="20"/>
                <w:szCs w:val="20"/>
                <w:u w:val="none"/>
                <w:lang w:val="en-US" w:eastAsia="zh-CN" w:bidi="ar"/>
              </w:rPr>
            </w:pPr>
            <w:r>
              <w:rPr>
                <w:rFonts w:hint="eastAsia" w:ascii="方正楷体_GBK" w:hAnsi="方正楷体_GBK" w:eastAsia="方正楷体_GBK" w:cs="方正楷体_GBK"/>
                <w:b/>
                <w:bCs/>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NC25ZL19</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张澜体育教育思想及其对当代青少年体育素养培育的启示研究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李子豪</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NC25ZL20</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张澜与职业教育的现代化研究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姚娜</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NC25ZL21</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张澜“四勉一戒”对大学生健康人格培养的作用研究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赵茜</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NC25ZL22</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张澜对中华优秀传统文化的传承实践研究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陈瑜</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NC25ZL23</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基于张澜“实用教育”思想的工匠精神校园落地体系构建与实践</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黄林娜</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NC25ZL24</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“四勉一戒”在大学生思政教育中的应用与创新研究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刘婧</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NC25ZL25</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张澜思想助力乡村振兴研究——以南充农村电商人才培养</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唐陈</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NC25ZL26</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张澜的职业教育实践与产教融合创新研究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易春梅</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NC25ZL27</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张澜教育理念与职业教育现代化的融合研究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范瑜臻</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NC25ZL28</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张澜职业教育思想的传承与创新研究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温洋</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NC25ZL29</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张澜职业教育实践对构建南充科技职业学院医学院学生管理体系的启示</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秦伟萍</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NC25ZL30</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张澜职业教育思想指导下产教融合生态圈探究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李成</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NC25ZL31</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基于张澜书院模式的高职学生自信教育策略研究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郭一洲</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NC25ZL32</w:t>
            </w:r>
          </w:p>
        </w:tc>
        <w:tc>
          <w:tcPr>
            <w:tcW w:w="39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知行合一视角下的张澜思想研究</w:t>
            </w:r>
          </w:p>
        </w:tc>
        <w:tc>
          <w:tcPr>
            <w:tcW w:w="829"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杨天浩</w:t>
            </w:r>
          </w:p>
        </w:tc>
        <w:tc>
          <w:tcPr>
            <w:tcW w:w="2171" w:type="dxa"/>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南充科技职业学院</w:t>
            </w:r>
          </w:p>
        </w:tc>
        <w:tc>
          <w:tcPr>
            <w:tcW w:w="915" w:type="dxa"/>
            <w:vAlign w:val="center"/>
          </w:tcPr>
          <w:p>
            <w:pPr>
              <w:keepNext w:val="0"/>
              <w:keepLines w:val="0"/>
              <w:widowControl/>
              <w:suppressLineNumbers w:val="0"/>
              <w:jc w:val="center"/>
              <w:textAlignment w:val="center"/>
              <w:rPr>
                <w:rFonts w:hint="default" w:ascii="Times New Roman" w:hAnsi="Times New Roman" w:eastAsia="方正小标宋_GBK" w:cs="Times New Roman"/>
                <w:b/>
                <w:bCs/>
                <w:i w:val="0"/>
                <w:iCs w:val="0"/>
                <w:color w:val="000000"/>
                <w:kern w:val="0"/>
                <w:sz w:val="44"/>
                <w:szCs w:val="44"/>
                <w:u w:val="none"/>
                <w:vertAlign w:val="baseline"/>
                <w:lang w:val="en-US" w:eastAsia="zh-CN" w:bidi="ar"/>
              </w:rPr>
            </w:pPr>
          </w:p>
        </w:tc>
      </w:tr>
    </w:tbl>
    <w:p>
      <w:pPr>
        <w:keepNext w:val="0"/>
        <w:keepLines w:val="0"/>
        <w:widowControl/>
        <w:suppressLineNumbers w:val="0"/>
        <w:jc w:val="both"/>
        <w:textAlignment w:val="center"/>
        <w:rPr>
          <w:rFonts w:hint="default" w:ascii="Times New Roman" w:hAnsi="Times New Roman" w:eastAsia="方正小标宋_GBK" w:cs="Times New Roman"/>
          <w:b/>
          <w:bCs/>
          <w:i w:val="0"/>
          <w:iCs w:val="0"/>
          <w:color w:val="000000"/>
          <w:kern w:val="0"/>
          <w:sz w:val="44"/>
          <w:szCs w:val="44"/>
          <w:u w:val="none"/>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B171D"/>
    <w:rsid w:val="07177A27"/>
    <w:rsid w:val="0C5807A9"/>
    <w:rsid w:val="0DB17CC7"/>
    <w:rsid w:val="0FF35BA3"/>
    <w:rsid w:val="15284E93"/>
    <w:rsid w:val="23FE00CD"/>
    <w:rsid w:val="2E0C1C5C"/>
    <w:rsid w:val="357C4AA6"/>
    <w:rsid w:val="420B775F"/>
    <w:rsid w:val="42BB3A72"/>
    <w:rsid w:val="49633819"/>
    <w:rsid w:val="5F501C91"/>
    <w:rsid w:val="66AB171D"/>
    <w:rsid w:val="68FA51CF"/>
    <w:rsid w:val="7841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2025-06-12T06:47:00Z</dcterms:created>
  <dc:creator>Administrator</dc:creator>
  <cp:lastModifiedBy>Administrator</cp:lastModifiedBy>
  <dcterms:modified xsi:type="dcterms:W3CDTF">2025-09-01T02:50:29Z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