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9BC3">
      <w:pPr>
        <w:spacing w:line="360" w:lineRule="auto"/>
        <w:jc w:val="center"/>
        <w:rPr>
          <w:rFonts w:hint="eastAsia" w:asciiTheme="minorEastAsia" w:hAnsiTheme="minorEastAsia" w:eastAsiaTheme="minorEastAsia" w:cstheme="minorEastAsia"/>
          <w:b/>
          <w:bCs w:val="0"/>
          <w:color w:val="auto"/>
          <w:sz w:val="44"/>
          <w:szCs w:val="44"/>
          <w:lang w:val="en-US" w:eastAsia="zh-CN"/>
        </w:rPr>
      </w:pPr>
    </w:p>
    <w:p w14:paraId="19833554">
      <w:pPr>
        <w:spacing w:line="360" w:lineRule="auto"/>
        <w:jc w:val="center"/>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b/>
          <w:bCs w:val="0"/>
          <w:color w:val="auto"/>
          <w:sz w:val="52"/>
          <w:szCs w:val="52"/>
          <w:lang w:val="en-US" w:eastAsia="zh-CN"/>
        </w:rPr>
        <w:t>南充科技职业学院</w:t>
      </w:r>
    </w:p>
    <w:p w14:paraId="1398E27C">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bCs/>
          <w:color w:val="auto"/>
          <w:sz w:val="52"/>
          <w:szCs w:val="52"/>
          <w:lang w:val="en-US" w:eastAsia="zh-CN"/>
        </w:rPr>
        <w:t>东校区学术厅装修改造工程</w:t>
      </w:r>
    </w:p>
    <w:p w14:paraId="2B4CDB65">
      <w:pPr>
        <w:jc w:val="center"/>
        <w:rPr>
          <w:rFonts w:hint="eastAsia" w:asciiTheme="minorEastAsia" w:hAnsiTheme="minorEastAsia" w:eastAsiaTheme="minorEastAsia" w:cstheme="minorEastAsia"/>
          <w:b/>
          <w:bCs/>
          <w:sz w:val="72"/>
          <w:szCs w:val="112"/>
          <w:lang w:val="en-US" w:eastAsia="zh-CN"/>
        </w:rPr>
      </w:pPr>
    </w:p>
    <w:p w14:paraId="7AFED514">
      <w:pPr>
        <w:pStyle w:val="4"/>
        <w:rPr>
          <w:rFonts w:hint="eastAsia" w:asciiTheme="minorEastAsia" w:hAnsiTheme="minorEastAsia" w:eastAsiaTheme="minorEastAsia" w:cstheme="minorEastAsia"/>
          <w:lang w:val="en-US" w:eastAsia="zh-CN"/>
        </w:rPr>
      </w:pPr>
    </w:p>
    <w:p w14:paraId="7D1F8380">
      <w:pPr>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招</w:t>
      </w:r>
    </w:p>
    <w:p w14:paraId="04EDFF9C">
      <w:pPr>
        <w:pStyle w:val="4"/>
        <w:rPr>
          <w:rFonts w:hint="eastAsia" w:asciiTheme="minorEastAsia" w:hAnsiTheme="minorEastAsia" w:eastAsiaTheme="minorEastAsia" w:cstheme="minorEastAsia"/>
          <w:lang w:val="en-US" w:eastAsia="zh-CN"/>
        </w:rPr>
      </w:pPr>
    </w:p>
    <w:p w14:paraId="2A2708A0">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72"/>
          <w:szCs w:val="112"/>
          <w:lang w:val="en-US" w:eastAsia="zh-CN"/>
        </w:rPr>
        <w:t>标</w:t>
      </w:r>
    </w:p>
    <w:p w14:paraId="60DC20FA">
      <w:pPr>
        <w:pStyle w:val="4"/>
        <w:rPr>
          <w:rFonts w:hint="eastAsia" w:asciiTheme="minorEastAsia" w:hAnsiTheme="minorEastAsia" w:eastAsiaTheme="minorEastAsia" w:cstheme="minorEastAsia"/>
          <w:lang w:val="en-US" w:eastAsia="zh-CN"/>
        </w:rPr>
      </w:pPr>
    </w:p>
    <w:p w14:paraId="4B69E0BF">
      <w:pPr>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文</w:t>
      </w:r>
    </w:p>
    <w:p w14:paraId="1CBAB09D">
      <w:pPr>
        <w:pStyle w:val="4"/>
        <w:rPr>
          <w:rFonts w:hint="eastAsia" w:asciiTheme="minorEastAsia" w:hAnsiTheme="minorEastAsia" w:eastAsiaTheme="minorEastAsia" w:cstheme="minorEastAsia"/>
          <w:lang w:val="en-US" w:eastAsia="zh-CN"/>
        </w:rPr>
      </w:pPr>
    </w:p>
    <w:p w14:paraId="18D4530A">
      <w:pPr>
        <w:spacing w:line="360" w:lineRule="auto"/>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件</w:t>
      </w:r>
    </w:p>
    <w:p w14:paraId="27042CF4">
      <w:pPr>
        <w:spacing w:line="360" w:lineRule="auto"/>
        <w:jc w:val="center"/>
        <w:rPr>
          <w:rFonts w:hint="eastAsia" w:asciiTheme="minorEastAsia" w:hAnsiTheme="minorEastAsia" w:eastAsiaTheme="minorEastAsia" w:cstheme="minorEastAsia"/>
          <w:b/>
          <w:bCs/>
          <w:sz w:val="72"/>
          <w:szCs w:val="112"/>
          <w:lang w:val="en-US" w:eastAsia="zh-CN"/>
        </w:rPr>
      </w:pPr>
    </w:p>
    <w:p w14:paraId="401B2C76">
      <w:pPr>
        <w:spacing w:line="360" w:lineRule="auto"/>
        <w:jc w:val="center"/>
        <w:rPr>
          <w:rFonts w:hint="eastAsia" w:asciiTheme="minorEastAsia" w:hAnsiTheme="minorEastAsia" w:eastAsiaTheme="minorEastAsia" w:cstheme="minorEastAsia"/>
          <w:b/>
          <w:bCs/>
          <w:sz w:val="72"/>
          <w:szCs w:val="112"/>
          <w:lang w:val="en-US" w:eastAsia="zh-CN"/>
        </w:rPr>
      </w:pPr>
    </w:p>
    <w:p w14:paraId="580E22C0">
      <w:pPr>
        <w:pStyle w:val="4"/>
        <w:rPr>
          <w:rFonts w:hint="eastAsia" w:asciiTheme="minorEastAsia" w:hAnsiTheme="minorEastAsia" w:eastAsiaTheme="minorEastAsia" w:cstheme="minorEastAsia"/>
          <w:lang w:val="en-US" w:eastAsia="zh-CN"/>
        </w:rPr>
      </w:pPr>
    </w:p>
    <w:p w14:paraId="7B1F5AF8">
      <w:pPr>
        <w:spacing w:line="360" w:lineRule="auto"/>
        <w:jc w:val="center"/>
        <w:rPr>
          <w:rFonts w:hint="eastAsia" w:asciiTheme="minorEastAsia" w:hAnsiTheme="minorEastAsia" w:eastAsiaTheme="minorEastAsia" w:cstheme="minorEastAsia"/>
          <w:b/>
          <w:bCs w:val="0"/>
          <w:color w:val="auto"/>
          <w:sz w:val="40"/>
          <w:szCs w:val="40"/>
          <w:lang w:eastAsia="zh-CN"/>
        </w:rPr>
      </w:pPr>
      <w:r>
        <w:rPr>
          <w:rFonts w:hint="eastAsia" w:asciiTheme="minorEastAsia" w:hAnsiTheme="minorEastAsia" w:eastAsiaTheme="minorEastAsia" w:cstheme="minorEastAsia"/>
          <w:b/>
          <w:bCs w:val="0"/>
          <w:color w:val="auto"/>
          <w:sz w:val="40"/>
          <w:szCs w:val="40"/>
          <w:lang w:eastAsia="zh-CN"/>
        </w:rPr>
        <w:t>招标</w:t>
      </w:r>
      <w:r>
        <w:rPr>
          <w:rFonts w:hint="eastAsia" w:asciiTheme="minorEastAsia" w:hAnsiTheme="minorEastAsia" w:eastAsiaTheme="minorEastAsia" w:cstheme="minorEastAsia"/>
          <w:b/>
          <w:bCs w:val="0"/>
          <w:color w:val="auto"/>
          <w:sz w:val="40"/>
          <w:szCs w:val="40"/>
          <w:lang w:val="en-US" w:eastAsia="zh-CN"/>
        </w:rPr>
        <w:t>人</w:t>
      </w:r>
      <w:r>
        <w:rPr>
          <w:rFonts w:hint="eastAsia" w:asciiTheme="minorEastAsia" w:hAnsiTheme="minorEastAsia" w:eastAsiaTheme="minorEastAsia" w:cstheme="minorEastAsia"/>
          <w:b/>
          <w:bCs w:val="0"/>
          <w:color w:val="auto"/>
          <w:sz w:val="40"/>
          <w:szCs w:val="40"/>
          <w:lang w:eastAsia="zh-CN"/>
        </w:rPr>
        <w:t>：南充科技职业学院</w:t>
      </w:r>
    </w:p>
    <w:p w14:paraId="2E157A3D">
      <w:pPr>
        <w:spacing w:line="360" w:lineRule="auto"/>
        <w:jc w:val="center"/>
        <w:rPr>
          <w:rFonts w:hint="eastAsia" w:asciiTheme="minorEastAsia" w:hAnsiTheme="minorEastAsia" w:eastAsiaTheme="minorEastAsia" w:cstheme="minorEastAsia"/>
          <w:b/>
          <w:bCs w:val="0"/>
          <w:color w:val="auto"/>
          <w:sz w:val="40"/>
          <w:szCs w:val="40"/>
          <w:lang w:eastAsia="zh-CN"/>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hint="eastAsia" w:asciiTheme="minorEastAsia" w:hAnsiTheme="minorEastAsia" w:eastAsiaTheme="minorEastAsia" w:cstheme="minorEastAsia"/>
          <w:b/>
          <w:bCs w:val="0"/>
          <w:color w:val="auto"/>
          <w:sz w:val="40"/>
          <w:szCs w:val="40"/>
          <w:lang w:eastAsia="zh-CN"/>
        </w:rPr>
        <w:t>二〇二五年</w:t>
      </w:r>
      <w:r>
        <w:rPr>
          <w:rFonts w:hint="eastAsia" w:asciiTheme="minorEastAsia" w:hAnsiTheme="minorEastAsia" w:eastAsiaTheme="minorEastAsia" w:cstheme="minorEastAsia"/>
          <w:b/>
          <w:bCs w:val="0"/>
          <w:color w:val="auto"/>
          <w:sz w:val="40"/>
          <w:szCs w:val="40"/>
          <w:lang w:val="en-US" w:eastAsia="zh-CN"/>
        </w:rPr>
        <w:t>七</w:t>
      </w:r>
      <w:r>
        <w:rPr>
          <w:rFonts w:hint="eastAsia" w:asciiTheme="minorEastAsia" w:hAnsiTheme="minorEastAsia" w:eastAsiaTheme="minorEastAsia" w:cstheme="minorEastAsia"/>
          <w:b/>
          <w:bCs w:val="0"/>
          <w:color w:val="auto"/>
          <w:sz w:val="40"/>
          <w:szCs w:val="40"/>
          <w:lang w:eastAsia="zh-CN"/>
        </w:rPr>
        <w:t>月</w:t>
      </w:r>
    </w:p>
    <w:p w14:paraId="256551D1">
      <w:pPr>
        <w:pStyle w:val="4"/>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第一章  投标须知</w:t>
      </w:r>
    </w:p>
    <w:p w14:paraId="374FF567">
      <w:pPr>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一、总则</w:t>
      </w:r>
    </w:p>
    <w:p w14:paraId="14712FBD">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一</w:t>
      </w:r>
      <w:r>
        <w:rPr>
          <w:rFonts w:hint="eastAsia" w:asciiTheme="minorEastAsia" w:hAnsiTheme="minorEastAsia" w:eastAsiaTheme="minorEastAsia" w:cstheme="minorEastAsia"/>
          <w:color w:val="auto"/>
          <w:sz w:val="28"/>
          <w:szCs w:val="32"/>
          <w:lang w:eastAsia="zh-CN"/>
        </w:rPr>
        <w:t>）项目</w:t>
      </w:r>
      <w:r>
        <w:rPr>
          <w:rFonts w:hint="eastAsia" w:asciiTheme="minorEastAsia" w:hAnsiTheme="minorEastAsia" w:eastAsiaTheme="minorEastAsia" w:cstheme="minorEastAsia"/>
          <w:color w:val="auto"/>
          <w:sz w:val="28"/>
          <w:szCs w:val="32"/>
          <w:lang w:val="en-US" w:eastAsia="zh-CN"/>
        </w:rPr>
        <w:t>名称：南充科技职业学院东校区学术厅装修改造工程。</w:t>
      </w:r>
    </w:p>
    <w:p w14:paraId="5FD03ADE">
      <w:pPr>
        <w:ind w:firstLine="560" w:firstLineChars="200"/>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t>（二）项目编号：NKY【2025】0730</w:t>
      </w:r>
    </w:p>
    <w:p w14:paraId="6C8BB785">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）招标范围：</w:t>
      </w:r>
    </w:p>
    <w:p w14:paraId="58F29C40">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一标段：桌椅采购，数量336人位。规格参数详见【附件一】。</w:t>
      </w:r>
    </w:p>
    <w:p w14:paraId="5D3A952E">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二标段：音控系统、LED系统。规格参数详见【附件二】。</w:t>
      </w:r>
    </w:p>
    <w:p w14:paraId="2822E2E8">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三标段：地板更换、灯具更换、新装空调等。《工程量清单》详见【附件三】。</w:t>
      </w:r>
    </w:p>
    <w:p w14:paraId="21E837F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）资金来源：</w:t>
      </w:r>
      <w:r>
        <w:rPr>
          <w:rFonts w:hint="eastAsia" w:asciiTheme="minorEastAsia" w:hAnsiTheme="minorEastAsia" w:eastAsiaTheme="minorEastAsia" w:cstheme="minorEastAsia"/>
          <w:sz w:val="28"/>
          <w:szCs w:val="32"/>
          <w:lang w:val="en-US" w:eastAsia="zh-CN"/>
        </w:rPr>
        <w:t>招标人自筹</w:t>
      </w:r>
      <w:r>
        <w:rPr>
          <w:rFonts w:hint="eastAsia" w:asciiTheme="minorEastAsia" w:hAnsiTheme="minorEastAsia" w:eastAsiaTheme="minorEastAsia" w:cstheme="minorEastAsia"/>
          <w:sz w:val="28"/>
          <w:szCs w:val="32"/>
          <w:lang w:eastAsia="zh-CN"/>
        </w:rPr>
        <w:t xml:space="preserve">。  </w:t>
      </w:r>
    </w:p>
    <w:p w14:paraId="10CD534A">
      <w:pPr>
        <w:pStyle w:val="4"/>
        <w:ind w:firstLine="560" w:firstLineChars="200"/>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四</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付款方式：预付20%，完工验收结算后支付至97%，剩余3%为质保金，在质保期（壹年）满后支付。</w:t>
      </w:r>
    </w:p>
    <w:p w14:paraId="5EE3D168">
      <w:pPr>
        <w:pStyle w:val="4"/>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五</w:t>
      </w:r>
      <w:r>
        <w:rPr>
          <w:rFonts w:hint="eastAsia" w:asciiTheme="minorEastAsia" w:hAnsiTheme="minorEastAsia" w:eastAsiaTheme="minorEastAsia" w:cstheme="minorEastAsia"/>
          <w:sz w:val="28"/>
          <w:szCs w:val="32"/>
          <w:lang w:eastAsia="zh-CN"/>
        </w:rPr>
        <w:t>）投标人资格要求</w:t>
      </w:r>
    </w:p>
    <w:p w14:paraId="303970BC">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1、公司执照及资质：公司证照齐全、具有独立法人资格。</w:t>
      </w:r>
    </w:p>
    <w:p w14:paraId="1095A2E6">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2、公司信誉：具有良好的银行资信和商业信誉，没有被责令停业、资产没有被接管、冻结，没有处于破产状态；三年内未受到过建设行政主管部门处罚。</w:t>
      </w:r>
    </w:p>
    <w:p w14:paraId="7C02AE1F">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rPr>
        <w:t>具有履行</w:t>
      </w:r>
      <w:r>
        <w:rPr>
          <w:rFonts w:hint="eastAsia" w:asciiTheme="minorEastAsia" w:hAnsiTheme="minorEastAsia" w:eastAsiaTheme="minorEastAsia" w:cstheme="minorEastAsia"/>
          <w:color w:val="auto"/>
          <w:sz w:val="28"/>
          <w:szCs w:val="28"/>
          <w:lang w:val="en-US" w:eastAsia="zh-CN"/>
        </w:rPr>
        <w:t>本项目</w:t>
      </w:r>
      <w:r>
        <w:rPr>
          <w:rFonts w:hint="eastAsia" w:asciiTheme="minorEastAsia" w:hAnsiTheme="minorEastAsia" w:eastAsiaTheme="minorEastAsia" w:cstheme="minorEastAsia"/>
          <w:color w:val="auto"/>
          <w:sz w:val="28"/>
          <w:szCs w:val="28"/>
        </w:rPr>
        <w:t>所必须的设备和专业技术能力</w:t>
      </w:r>
      <w:r>
        <w:rPr>
          <w:rFonts w:hint="eastAsia" w:asciiTheme="minorEastAsia" w:hAnsiTheme="minorEastAsia" w:eastAsiaTheme="minorEastAsia" w:cstheme="minorEastAsia"/>
          <w:color w:val="auto"/>
          <w:sz w:val="28"/>
          <w:szCs w:val="28"/>
          <w:lang w:eastAsia="zh-CN"/>
        </w:rPr>
        <w:t>。</w:t>
      </w:r>
    </w:p>
    <w:p w14:paraId="068A4AAC">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4、财务能力：</w:t>
      </w:r>
      <w:r>
        <w:rPr>
          <w:rFonts w:hint="eastAsia"/>
          <w:sz w:val="28"/>
          <w:szCs w:val="32"/>
          <w:lang w:eastAsia="zh-CN"/>
        </w:rPr>
        <w:t>财务状况良好，</w:t>
      </w:r>
      <w:r>
        <w:rPr>
          <w:rFonts w:hint="eastAsia" w:asciiTheme="minorEastAsia" w:hAnsiTheme="minorEastAsia" w:eastAsiaTheme="minorEastAsia" w:cstheme="minorEastAsia"/>
          <w:color w:val="auto"/>
          <w:sz w:val="28"/>
          <w:szCs w:val="28"/>
          <w:highlight w:val="none"/>
          <w:lang w:val="en-US" w:eastAsia="zh-CN"/>
        </w:rPr>
        <w:t>具有独立承接本项目的资金实力，</w:t>
      </w:r>
      <w:r>
        <w:rPr>
          <w:rFonts w:hint="eastAsia"/>
          <w:sz w:val="28"/>
          <w:szCs w:val="32"/>
          <w:lang w:eastAsia="zh-CN"/>
        </w:rPr>
        <w:t>无重大违法记录</w:t>
      </w:r>
      <w:r>
        <w:rPr>
          <w:rFonts w:hint="eastAsia" w:asciiTheme="minorEastAsia" w:hAnsiTheme="minorEastAsia" w:eastAsiaTheme="minorEastAsia" w:cstheme="minorEastAsia"/>
          <w:color w:val="auto"/>
          <w:sz w:val="28"/>
          <w:szCs w:val="28"/>
          <w:highlight w:val="none"/>
          <w:lang w:val="en-US" w:eastAsia="zh-CN"/>
        </w:rPr>
        <w:t>。</w:t>
      </w:r>
    </w:p>
    <w:p w14:paraId="73FFF314">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5、三标段投标人其他要求：须有建筑装饰工程专业承包二级及以上资质或者建筑劳务资质、有效的安全生产许可证。</w:t>
      </w:r>
    </w:p>
    <w:p w14:paraId="5A0033E9">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color w:val="auto"/>
          <w:sz w:val="28"/>
          <w:szCs w:val="28"/>
          <w:highlight w:val="none"/>
          <w:lang w:val="en-US" w:eastAsia="zh-CN"/>
        </w:rPr>
        <w:t>6、本项目不接受联合体投标。</w:t>
      </w:r>
    </w:p>
    <w:p w14:paraId="D549CACD">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二、</w:t>
      </w:r>
      <w:r>
        <w:rPr>
          <w:rFonts w:hint="eastAsia" w:asciiTheme="minorEastAsia" w:hAnsiTheme="minorEastAsia" w:eastAsiaTheme="minorEastAsia" w:cstheme="minorEastAsia"/>
          <w:b/>
          <w:bCs/>
          <w:sz w:val="28"/>
          <w:szCs w:val="32"/>
          <w:lang w:eastAsia="zh-CN"/>
        </w:rPr>
        <w:t xml:space="preserve">招标文件说明 </w:t>
      </w:r>
    </w:p>
    <w:p w14:paraId="21B9A19F">
      <w:pPr>
        <w:ind w:firstLine="560" w:firstLineChars="200"/>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一</w:t>
      </w:r>
      <w:r>
        <w:rPr>
          <w:rFonts w:hint="eastAsia" w:asciiTheme="minorEastAsia" w:hAnsiTheme="minorEastAsia" w:eastAsiaTheme="minorEastAsia" w:cstheme="minorEastAsia"/>
          <w:color w:val="auto"/>
          <w:sz w:val="28"/>
          <w:szCs w:val="32"/>
          <w:lang w:eastAsia="zh-CN"/>
        </w:rPr>
        <w:t>）文件组成：</w:t>
      </w:r>
      <w:r>
        <w:rPr>
          <w:rFonts w:hint="eastAsia" w:asciiTheme="minorEastAsia" w:hAnsiTheme="minorEastAsia" w:eastAsiaTheme="minorEastAsia" w:cstheme="minorEastAsia"/>
          <w:color w:val="auto"/>
          <w:sz w:val="28"/>
          <w:szCs w:val="32"/>
          <w:lang w:val="en-US" w:eastAsia="zh-CN"/>
        </w:rPr>
        <w:t>招标公告、招标文件及附件、答疑文件。</w:t>
      </w:r>
    </w:p>
    <w:p w14:paraId="35200788">
      <w:pPr>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b/>
          <w:bCs/>
          <w:sz w:val="28"/>
          <w:szCs w:val="32"/>
          <w:lang w:val="en-US" w:eastAsia="zh-CN"/>
        </w:rPr>
        <w:t>三、现场踏勘及答疑：</w:t>
      </w:r>
      <w:r>
        <w:rPr>
          <w:rFonts w:hint="eastAsia" w:asciiTheme="minorEastAsia" w:hAnsiTheme="minorEastAsia" w:eastAsiaTheme="minorEastAsia" w:cstheme="minorEastAsia"/>
          <w:b w:val="0"/>
          <w:bCs w:val="0"/>
          <w:sz w:val="28"/>
          <w:szCs w:val="32"/>
          <w:lang w:val="en-US" w:eastAsia="zh-CN"/>
        </w:rPr>
        <w:t>招标人不组织集中踏勘，</w:t>
      </w:r>
      <w:r>
        <w:rPr>
          <w:rFonts w:hint="eastAsia" w:asciiTheme="minorEastAsia" w:hAnsiTheme="minorEastAsia" w:eastAsiaTheme="minorEastAsia" w:cstheme="minorEastAsia"/>
          <w:b w:val="0"/>
          <w:bCs w:val="0"/>
          <w:color w:val="auto"/>
          <w:sz w:val="28"/>
          <w:szCs w:val="32"/>
          <w:lang w:val="en-US" w:eastAsia="zh-CN"/>
        </w:rPr>
        <w:t>投标人根据需要</w:t>
      </w:r>
      <w:r>
        <w:rPr>
          <w:rFonts w:hint="eastAsia" w:asciiTheme="minorEastAsia" w:hAnsiTheme="minorEastAsia" w:eastAsiaTheme="minorEastAsia" w:cstheme="minorEastAsia"/>
          <w:color w:val="auto"/>
          <w:sz w:val="28"/>
          <w:szCs w:val="32"/>
          <w:lang w:val="en-US" w:eastAsia="zh-CN"/>
        </w:rPr>
        <w:t>进行现场踏勘。答疑文件于</w:t>
      </w:r>
      <w:r>
        <w:rPr>
          <w:rFonts w:hint="eastAsia" w:asciiTheme="minorEastAsia" w:hAnsiTheme="minorEastAsia" w:eastAsiaTheme="minorEastAsia" w:cstheme="minorEastAsia"/>
          <w:sz w:val="28"/>
          <w:szCs w:val="32"/>
          <w:lang w:val="en-US" w:eastAsia="zh-CN"/>
        </w:rPr>
        <w:t>2025年8月1日17时前发送</w:t>
      </w:r>
      <w:r>
        <w:rPr>
          <w:rFonts w:hint="eastAsia" w:asciiTheme="minorEastAsia" w:hAnsiTheme="minorEastAsia" w:eastAsiaTheme="minorEastAsia" w:cstheme="minorEastAsia"/>
          <w:color w:val="auto"/>
          <w:sz w:val="28"/>
          <w:szCs w:val="32"/>
          <w:lang w:val="en-US" w:eastAsia="zh-CN"/>
        </w:rPr>
        <w:t>至gsl503386158</w:t>
      </w:r>
      <w:r>
        <w:rPr>
          <w:rFonts w:hint="eastAsia" w:asciiTheme="minorEastAsia" w:hAnsiTheme="minorEastAsia" w:eastAsiaTheme="minorEastAsia" w:cstheme="minorEastAsia"/>
          <w:sz w:val="28"/>
          <w:szCs w:val="32"/>
          <w:lang w:val="en-US" w:eastAsia="zh-CN"/>
        </w:rPr>
        <w:t>，招标人2025年8月1日18时前进行回复。</w:t>
      </w:r>
    </w:p>
    <w:p w14:paraId="3214E92E">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四、</w:t>
      </w:r>
      <w:r>
        <w:rPr>
          <w:rFonts w:hint="eastAsia" w:asciiTheme="minorEastAsia" w:hAnsiTheme="minorEastAsia" w:eastAsiaTheme="minorEastAsia" w:cstheme="minorEastAsia"/>
          <w:b/>
          <w:bCs/>
          <w:sz w:val="28"/>
          <w:szCs w:val="32"/>
          <w:lang w:eastAsia="zh-CN"/>
        </w:rPr>
        <w:t>投标文件要求</w:t>
      </w:r>
    </w:p>
    <w:p w14:paraId="76DDC5D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一</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投标文件由投标函和商务标组成，提供</w:t>
      </w:r>
      <w:r>
        <w:rPr>
          <w:rFonts w:hint="eastAsia" w:asciiTheme="minorEastAsia" w:hAnsiTheme="minorEastAsia" w:eastAsiaTheme="minorEastAsia" w:cstheme="minorEastAsia"/>
          <w:sz w:val="28"/>
          <w:szCs w:val="32"/>
          <w:lang w:eastAsia="zh-CN"/>
        </w:rPr>
        <w:t>正本1份。</w:t>
      </w:r>
    </w:p>
    <w:p w14:paraId="1432119E">
      <w:pPr>
        <w:pStyle w:val="4"/>
        <w:ind w:firstLine="560" w:firstLineChars="200"/>
        <w:rPr>
          <w:rFonts w:hint="eastAsia" w:asciiTheme="minorEastAsia" w:hAnsiTheme="minorEastAsia" w:eastAsiaTheme="minorEastAsia" w:cstheme="minorEastAsia"/>
          <w:color w:val="auto"/>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1、投标函内容及要求：（1）投标人营业执照；（2）法定代表人授权委托书（格式见附件）；（3）投标承诺书（格式见附件）；</w:t>
      </w:r>
      <w:r>
        <w:rPr>
          <w:rFonts w:hint="eastAsia" w:asciiTheme="minorEastAsia" w:hAnsiTheme="minorEastAsia" w:eastAsiaTheme="minorEastAsia" w:cstheme="minorEastAsia"/>
          <w:color w:val="auto"/>
          <w:kern w:val="2"/>
          <w:sz w:val="28"/>
          <w:szCs w:val="32"/>
          <w:lang w:val="en-US" w:eastAsia="zh-CN" w:bidi="ar-SA"/>
        </w:rPr>
        <w:t>（4）投标保证金缴纳凭证。</w:t>
      </w:r>
    </w:p>
    <w:p w14:paraId="671404F9">
      <w:pPr>
        <w:pStyle w:val="4"/>
        <w:ind w:firstLine="560" w:firstLineChars="200"/>
        <w:rPr>
          <w:rFonts w:hint="eastAsia" w:asciiTheme="minorEastAsia" w:hAnsiTheme="minorEastAsia" w:eastAsiaTheme="minorEastAsia" w:cstheme="minorEastAsia"/>
          <w:color w:val="auto"/>
          <w:kern w:val="2"/>
          <w:sz w:val="28"/>
          <w:szCs w:val="32"/>
          <w:lang w:val="en-US" w:eastAsia="zh-CN" w:bidi="ar-SA"/>
        </w:rPr>
      </w:pPr>
      <w:r>
        <w:rPr>
          <w:rFonts w:hint="eastAsia" w:asciiTheme="minorEastAsia" w:hAnsiTheme="minorEastAsia" w:eastAsiaTheme="minorEastAsia" w:cstheme="minorEastAsia"/>
          <w:color w:val="auto"/>
          <w:kern w:val="2"/>
          <w:sz w:val="28"/>
          <w:szCs w:val="32"/>
          <w:lang w:val="en-US" w:eastAsia="zh-CN" w:bidi="ar-SA"/>
        </w:rPr>
        <w:t>参与三标段投标人另须提供：（1</w:t>
      </w:r>
      <w:r>
        <w:rPr>
          <w:rFonts w:hint="eastAsia" w:asciiTheme="minorEastAsia" w:hAnsiTheme="minorEastAsia" w:eastAsiaTheme="minorEastAsia" w:cstheme="minorEastAsia"/>
          <w:kern w:val="2"/>
          <w:sz w:val="28"/>
          <w:szCs w:val="32"/>
          <w:lang w:val="en-US" w:eastAsia="zh-CN" w:bidi="ar-SA"/>
        </w:rPr>
        <w:t>）资质证书；（2）安全生产许可证。</w:t>
      </w:r>
    </w:p>
    <w:p w14:paraId="134CA433">
      <w:pPr>
        <w:ind w:firstLine="560" w:firstLineChars="20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8"/>
          <w:szCs w:val="32"/>
          <w:lang w:val="en-US" w:eastAsia="zh-CN" w:bidi="ar-SA"/>
        </w:rPr>
        <w:t>2、</w:t>
      </w:r>
      <w:r>
        <w:rPr>
          <w:rFonts w:hint="eastAsia" w:asciiTheme="minorEastAsia" w:hAnsiTheme="minorEastAsia" w:eastAsiaTheme="minorEastAsia" w:cstheme="minorEastAsia"/>
          <w:color w:val="auto"/>
          <w:sz w:val="28"/>
          <w:szCs w:val="32"/>
          <w:lang w:val="en-US" w:eastAsia="zh-CN"/>
        </w:rPr>
        <w:t>商务标内容及要求：按各标段附件【报价表】要求填报。</w:t>
      </w:r>
    </w:p>
    <w:p w14:paraId="4B89AA28">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3、投标文件要求：</w:t>
      </w:r>
    </w:p>
    <w:p w14:paraId="50A85ACF">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1）投标人应对投标文件的真实性负责，招标人若在投标过程中或中标后发现投标人提供的投标文件存在不实情况，均视为未响应招标人要求，招标人有权取消投标人资格或终止其已经签署的合同且招标人不承担任何违约责任。</w:t>
      </w:r>
    </w:p>
    <w:p w14:paraId="767C588A">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（2）投标人应认真检查投标文件是否完整，若发现有缺页或附件不齐全时，应在谈判文件递交截止日期前20分钟内向招标人提出补齐。</w:t>
      </w:r>
    </w:p>
    <w:p w14:paraId="75C49FB6">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（3）投标人应充分了解项目情况、实施条件等足以影响报价的相关情况，任何因忽视或误解项目情况而导致的索赔申请将不被批准。合同执行过程中，中标人亦不得以任何理由要求增加合同内其它任何费用。</w:t>
      </w:r>
    </w:p>
    <w:p w14:paraId="381AF202">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（4）投标文件有效期：递交招标人之日起90日历天内。</w:t>
      </w:r>
    </w:p>
    <w:p w14:paraId="93E89749">
      <w:pPr>
        <w:pStyle w:val="4"/>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）密封</w:t>
      </w:r>
      <w:r>
        <w:rPr>
          <w:rFonts w:hint="eastAsia" w:asciiTheme="minorEastAsia" w:hAnsiTheme="minorEastAsia" w:eastAsiaTheme="minorEastAsia" w:cstheme="minorEastAsia"/>
          <w:b w:val="0"/>
          <w:bCs w:val="0"/>
          <w:sz w:val="28"/>
          <w:szCs w:val="32"/>
          <w:lang w:eastAsia="zh-CN"/>
        </w:rPr>
        <w:t>要求：</w:t>
      </w:r>
      <w:r>
        <w:rPr>
          <w:rFonts w:hint="eastAsia" w:asciiTheme="minorEastAsia" w:hAnsiTheme="minorEastAsia" w:eastAsiaTheme="minorEastAsia" w:cstheme="minorEastAsia"/>
          <w:b w:val="0"/>
          <w:bCs w:val="0"/>
          <w:color w:val="auto"/>
          <w:sz w:val="28"/>
          <w:szCs w:val="28"/>
          <w:highlight w:val="none"/>
          <w:lang w:val="en-US" w:eastAsia="zh-CN"/>
        </w:rPr>
        <w:t>投标函和商务标进行分别密封，密封袋封面注明“项目名称+XX标段+XX函/XX标+投标人名称”。</w:t>
      </w:r>
    </w:p>
    <w:p w14:paraId="FE87DE95">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五、</w:t>
      </w:r>
      <w:r>
        <w:rPr>
          <w:rFonts w:hint="eastAsia" w:asciiTheme="minorEastAsia" w:hAnsiTheme="minorEastAsia" w:eastAsiaTheme="minorEastAsia" w:cstheme="minorEastAsia"/>
          <w:b/>
          <w:bCs/>
          <w:sz w:val="28"/>
          <w:szCs w:val="32"/>
          <w:lang w:eastAsia="zh-CN"/>
        </w:rPr>
        <w:t>投标保证金</w:t>
      </w:r>
    </w:p>
    <w:p w14:paraId="58F757AB">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（一）金额：人民币5000元（大写：伍仟元整）。</w:t>
      </w:r>
    </w:p>
    <w:p w14:paraId="4574947F">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（二）缴纳方式：按标段缴纳。转账至下列指定账户并备注“学术厅XX标段投标保证金”。</w:t>
      </w:r>
    </w:p>
    <w:p w14:paraId="6FA5E5E2">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账户名称：南充科技职业学院；</w:t>
      </w:r>
    </w:p>
    <w:p w14:paraId="50B5A0EB">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账号：</w:t>
      </w:r>
      <w:r>
        <w:rPr>
          <w:rFonts w:hint="eastAsia" w:asciiTheme="minorEastAsia" w:hAnsiTheme="minorEastAsia" w:eastAsiaTheme="minorEastAsia" w:cstheme="minorEastAsia"/>
          <w:color w:val="auto"/>
          <w:kern w:val="0"/>
          <w:sz w:val="28"/>
          <w:szCs w:val="28"/>
          <w:highlight w:val="none"/>
          <w:lang w:val="zh-CN" w:eastAsia="zh-CN"/>
        </w:rPr>
        <w:t>5392 0120 0000 15115</w:t>
      </w:r>
      <w:r>
        <w:rPr>
          <w:rFonts w:hint="eastAsia" w:asciiTheme="minorEastAsia" w:hAnsiTheme="minorEastAsia" w:eastAsiaTheme="minorEastAsia" w:cstheme="minorEastAsia"/>
          <w:color w:val="auto"/>
          <w:sz w:val="28"/>
          <w:szCs w:val="28"/>
          <w:highlight w:val="none"/>
          <w:lang w:val="en-US" w:eastAsia="zh-CN"/>
        </w:rPr>
        <w:t>；</w:t>
      </w:r>
    </w:p>
    <w:p w14:paraId="4F84386A">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8"/>
          <w:szCs w:val="28"/>
          <w:highlight w:val="none"/>
          <w:lang w:val="en-US" w:eastAsia="zh-CN"/>
        </w:rPr>
        <w:t>开户银行：四川西充农村商业银行股份有限公司营业部。</w:t>
      </w:r>
    </w:p>
    <w:p w14:paraId="18027CD1">
      <w:pPr>
        <w:keepNext w:val="0"/>
        <w:keepLines w:val="0"/>
        <w:pageBreakBefore w:val="0"/>
        <w:widowControl w:val="0"/>
        <w:numPr>
          <w:ilvl w:val="0"/>
          <w:numId w:val="0"/>
        </w:numPr>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color w:val="auto"/>
          <w:sz w:val="28"/>
          <w:szCs w:val="28"/>
          <w:highlight w:val="none"/>
          <w:lang w:val="en-US" w:eastAsia="zh-CN"/>
        </w:rPr>
        <w:t>（三）退还：</w:t>
      </w:r>
      <w:r>
        <w:rPr>
          <w:rFonts w:hint="eastAsia" w:asciiTheme="minorEastAsia" w:hAnsiTheme="minorEastAsia" w:eastAsiaTheme="minorEastAsia" w:cstheme="minorEastAsia"/>
          <w:sz w:val="28"/>
          <w:szCs w:val="32"/>
          <w:lang w:eastAsia="zh-CN"/>
        </w:rPr>
        <w:t>未中标者在中标公示后</w:t>
      </w:r>
      <w:r>
        <w:rPr>
          <w:rFonts w:hint="eastAsia" w:asciiTheme="minorEastAsia" w:hAnsiTheme="minorEastAsia" w:eastAsiaTheme="minorEastAsia" w:cstheme="minorEastAsia"/>
          <w:sz w:val="28"/>
          <w:szCs w:val="32"/>
          <w:lang w:val="en-US" w:eastAsia="zh-CN"/>
        </w:rPr>
        <w:t>3</w:t>
      </w:r>
      <w:r>
        <w:rPr>
          <w:rFonts w:hint="eastAsia" w:asciiTheme="minorEastAsia" w:hAnsiTheme="minorEastAsia" w:eastAsiaTheme="minorEastAsia" w:cstheme="minorEastAsia"/>
          <w:sz w:val="28"/>
          <w:szCs w:val="32"/>
          <w:lang w:eastAsia="zh-CN"/>
        </w:rPr>
        <w:t>个工作日内无息退还；</w:t>
      </w:r>
      <w:r>
        <w:rPr>
          <w:rFonts w:hint="eastAsia" w:asciiTheme="minorEastAsia" w:hAnsiTheme="minorEastAsia" w:eastAsiaTheme="minorEastAsia" w:cstheme="minorEastAsia"/>
          <w:sz w:val="28"/>
          <w:szCs w:val="32"/>
          <w:lang w:val="en-US" w:eastAsia="zh-CN"/>
        </w:rPr>
        <w:t>中标者投标保证金转为履约保证金，在合同履行完后无息退还</w:t>
      </w:r>
      <w:r>
        <w:rPr>
          <w:rFonts w:hint="eastAsia" w:asciiTheme="minorEastAsia" w:hAnsiTheme="minorEastAsia" w:eastAsiaTheme="minorEastAsia" w:cstheme="minorEastAsia"/>
          <w:sz w:val="28"/>
          <w:szCs w:val="32"/>
          <w:lang w:eastAsia="zh-CN"/>
        </w:rPr>
        <w:t>。</w:t>
      </w:r>
    </w:p>
    <w:p w14:paraId="2C747FD7">
      <w:pPr>
        <w:rPr>
          <w:rFonts w:hint="eastAsia"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六、其他</w:t>
      </w:r>
    </w:p>
    <w:p w14:paraId="411BE951">
      <w:pPr>
        <w:keepNext w:val="0"/>
        <w:keepLines w:val="0"/>
        <w:pageBreakBefore w:val="0"/>
        <w:widowControl w:val="0"/>
        <w:numPr>
          <w:ilvl w:val="0"/>
          <w:numId w:val="0"/>
        </w:numPr>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 xml:space="preserve"> 投标人在参与本项目投标过程中所发生的一切费用</w:t>
      </w:r>
      <w:r>
        <w:rPr>
          <w:rFonts w:hint="eastAsia" w:asciiTheme="minorEastAsia" w:hAnsiTheme="minorEastAsia" w:eastAsiaTheme="minorEastAsia" w:cstheme="minorEastAsia"/>
          <w:sz w:val="28"/>
          <w:szCs w:val="32"/>
          <w:lang w:val="en-US" w:eastAsia="zh-CN"/>
        </w:rPr>
        <w:t>和一切安全责任</w:t>
      </w:r>
      <w:r>
        <w:rPr>
          <w:rFonts w:hint="eastAsia" w:asciiTheme="minorEastAsia" w:hAnsiTheme="minorEastAsia" w:eastAsiaTheme="minorEastAsia" w:cstheme="minorEastAsia"/>
          <w:sz w:val="28"/>
          <w:szCs w:val="32"/>
          <w:lang w:eastAsia="zh-CN"/>
        </w:rPr>
        <w:t>，包括交通、食宿、安全、材料等，无论中标与否，均由投标人自行承担。</w:t>
      </w:r>
      <w:bookmarkStart w:id="0" w:name="_GoBack"/>
      <w:bookmarkEnd w:id="0"/>
    </w:p>
    <w:p w14:paraId="33FEC72E">
      <w:pPr>
        <w:pStyle w:val="4"/>
        <w:rPr>
          <w:rFonts w:hint="eastAsia" w:asciiTheme="minorEastAsia" w:hAnsiTheme="minorEastAsia" w:eastAsiaTheme="minorEastAsia" w:cstheme="minorEastAsia"/>
        </w:rPr>
      </w:pPr>
    </w:p>
    <w:p w14:paraId="B8478E29">
      <w:pPr>
        <w:pStyle w:val="4"/>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第三章 评标办法</w:t>
      </w:r>
    </w:p>
    <w:p w14:paraId="08C28D55">
      <w:pPr>
        <w:rPr>
          <w:rFonts w:hint="eastAsia" w:asciiTheme="minorEastAsia" w:hAnsiTheme="minorEastAsia" w:eastAsiaTheme="minorEastAsia" w:cstheme="minorEastAsia"/>
          <w:sz w:val="28"/>
          <w:szCs w:val="32"/>
          <w:lang w:eastAsia="zh-CN"/>
        </w:rPr>
      </w:pPr>
    </w:p>
    <w:p w14:paraId="C5ED4999">
      <w:pPr>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b/>
          <w:bCs/>
          <w:sz w:val="28"/>
          <w:szCs w:val="32"/>
          <w:lang w:val="en-US" w:eastAsia="zh-CN"/>
        </w:rPr>
        <w:t>一、</w:t>
      </w:r>
      <w:r>
        <w:rPr>
          <w:rFonts w:hint="eastAsia" w:asciiTheme="minorEastAsia" w:hAnsiTheme="minorEastAsia" w:eastAsiaTheme="minorEastAsia" w:cstheme="minorEastAsia"/>
          <w:sz w:val="28"/>
          <w:szCs w:val="32"/>
          <w:lang w:eastAsia="zh-CN"/>
        </w:rPr>
        <w:t>评标方法：</w:t>
      </w:r>
      <w:r>
        <w:rPr>
          <w:rFonts w:hint="eastAsia" w:asciiTheme="minorEastAsia" w:hAnsiTheme="minorEastAsia" w:eastAsiaTheme="minorEastAsia" w:cstheme="minorEastAsia"/>
          <w:sz w:val="28"/>
          <w:szCs w:val="32"/>
          <w:lang w:val="en-US" w:eastAsia="zh-CN"/>
        </w:rPr>
        <w:t>竞争性谈判</w:t>
      </w:r>
    </w:p>
    <w:p w14:paraId="6AC0C93D">
      <w:pPr>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b/>
          <w:bCs/>
          <w:sz w:val="28"/>
          <w:szCs w:val="32"/>
          <w:lang w:val="en-US" w:eastAsia="zh-CN"/>
        </w:rPr>
        <w:t>二、</w:t>
      </w:r>
      <w:r>
        <w:rPr>
          <w:rFonts w:hint="eastAsia" w:asciiTheme="minorEastAsia" w:hAnsiTheme="minorEastAsia" w:eastAsiaTheme="minorEastAsia" w:cstheme="minorEastAsia"/>
          <w:sz w:val="28"/>
          <w:szCs w:val="32"/>
        </w:rPr>
        <w:t>评</w:t>
      </w:r>
      <w:r>
        <w:rPr>
          <w:rFonts w:hint="eastAsia" w:asciiTheme="minorEastAsia" w:hAnsiTheme="minorEastAsia" w:eastAsiaTheme="minorEastAsia" w:cstheme="minorEastAsia"/>
          <w:sz w:val="28"/>
          <w:szCs w:val="32"/>
          <w:lang w:val="en-US" w:eastAsia="zh-CN"/>
        </w:rPr>
        <w:t>标</w:t>
      </w:r>
      <w:r>
        <w:rPr>
          <w:rFonts w:hint="eastAsia" w:asciiTheme="minorEastAsia" w:hAnsiTheme="minorEastAsia" w:eastAsiaTheme="minorEastAsia" w:cstheme="minorEastAsia"/>
          <w:sz w:val="28"/>
          <w:szCs w:val="32"/>
        </w:rPr>
        <w:t>细则</w:t>
      </w:r>
    </w:p>
    <w:p w14:paraId="07204413">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一 </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评审小组由招标人依法组建，共计</w:t>
      </w:r>
      <w:r>
        <w:rPr>
          <w:rFonts w:hint="eastAsia" w:asciiTheme="minorEastAsia" w:hAnsiTheme="minorEastAsia" w:eastAsiaTheme="minorEastAsia" w:cstheme="minorEastAsia"/>
          <w:sz w:val="28"/>
          <w:szCs w:val="32"/>
          <w:lang w:val="en-US" w:eastAsia="zh-CN"/>
        </w:rPr>
        <w:t>3</w:t>
      </w:r>
      <w:r>
        <w:rPr>
          <w:rFonts w:hint="eastAsia" w:asciiTheme="minorEastAsia" w:hAnsiTheme="minorEastAsia" w:eastAsiaTheme="minorEastAsia" w:cstheme="minorEastAsia"/>
          <w:sz w:val="28"/>
          <w:szCs w:val="32"/>
        </w:rPr>
        <w:t>人。</w:t>
      </w:r>
    </w:p>
    <w:p w14:paraId="58FFACF5">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评审小组首先审查各投标人投标文件递交时间和投标文件的密封情况，再对投标函部分进行符合性审查，审查不符合要求的，投标文件作无效投标处理，不得商务标审查。</w:t>
      </w:r>
    </w:p>
    <w:p w14:paraId="2F05C983">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招标人对通过</w:t>
      </w:r>
      <w:r>
        <w:rPr>
          <w:rFonts w:hint="eastAsia" w:asciiTheme="minorEastAsia" w:hAnsiTheme="minorEastAsia" w:eastAsiaTheme="minorEastAsia" w:cstheme="minorEastAsia"/>
          <w:sz w:val="28"/>
          <w:szCs w:val="32"/>
          <w:lang w:val="en-US" w:eastAsia="zh-CN"/>
        </w:rPr>
        <w:t>投标函</w:t>
      </w:r>
      <w:r>
        <w:rPr>
          <w:rFonts w:hint="eastAsia" w:asciiTheme="minorEastAsia" w:hAnsiTheme="minorEastAsia" w:eastAsiaTheme="minorEastAsia" w:cstheme="minorEastAsia"/>
          <w:sz w:val="28"/>
          <w:szCs w:val="32"/>
        </w:rPr>
        <w:t>审查的投标人进行密封报价排序后</w:t>
      </w:r>
      <w:r>
        <w:rPr>
          <w:rFonts w:hint="eastAsia" w:asciiTheme="minorEastAsia" w:hAnsiTheme="minorEastAsia" w:eastAsiaTheme="minorEastAsia" w:cstheme="minorEastAsia"/>
          <w:sz w:val="28"/>
          <w:szCs w:val="32"/>
          <w:lang w:val="en-US" w:eastAsia="zh-CN"/>
        </w:rPr>
        <w:t>选取报价最低的前50%位进入二轮报价，再取前三名</w:t>
      </w:r>
      <w:r>
        <w:rPr>
          <w:rFonts w:hint="eastAsia" w:asciiTheme="minorEastAsia" w:hAnsiTheme="minorEastAsia" w:eastAsiaTheme="minorEastAsia" w:cstheme="minorEastAsia"/>
          <w:sz w:val="28"/>
          <w:szCs w:val="32"/>
        </w:rPr>
        <w:t>进行竞争性谈判，投标人</w:t>
      </w:r>
      <w:r>
        <w:rPr>
          <w:rFonts w:hint="eastAsia" w:asciiTheme="minorEastAsia" w:hAnsiTheme="minorEastAsia" w:eastAsiaTheme="minorEastAsia" w:cstheme="minorEastAsia"/>
          <w:sz w:val="28"/>
          <w:szCs w:val="32"/>
          <w:lang w:val="en-US" w:eastAsia="zh-CN"/>
        </w:rPr>
        <w:t>后一</w:t>
      </w:r>
      <w:r>
        <w:rPr>
          <w:rFonts w:hint="eastAsia" w:asciiTheme="minorEastAsia" w:hAnsiTheme="minorEastAsia" w:eastAsiaTheme="minorEastAsia" w:cstheme="minorEastAsia"/>
          <w:sz w:val="28"/>
          <w:szCs w:val="32"/>
        </w:rPr>
        <w:t>轮报价高于</w:t>
      </w:r>
      <w:r>
        <w:rPr>
          <w:rFonts w:hint="eastAsia" w:asciiTheme="minorEastAsia" w:hAnsiTheme="minorEastAsia" w:eastAsiaTheme="minorEastAsia" w:cstheme="minorEastAsia"/>
          <w:sz w:val="28"/>
          <w:szCs w:val="32"/>
          <w:lang w:val="en-US" w:eastAsia="zh-CN"/>
        </w:rPr>
        <w:t>前</w:t>
      </w:r>
      <w:r>
        <w:rPr>
          <w:rFonts w:hint="eastAsia" w:asciiTheme="minorEastAsia" w:hAnsiTheme="minorEastAsia" w:eastAsiaTheme="minorEastAsia" w:cstheme="minorEastAsia"/>
          <w:sz w:val="28"/>
          <w:szCs w:val="32"/>
        </w:rPr>
        <w:t>一轮报价的或被评审小组认定为明显低于成本价的，均为无效报价。</w:t>
      </w:r>
    </w:p>
    <w:p w14:paraId="4C231827">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四</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招标人不作最低价中标承诺，招标人依据投标人的报价、资质、公司信誉、公司业绩、公司财务能力等全面比较后，选取综合条件最优，报价最为合理的最低报价投标人为中标人。</w:t>
      </w:r>
    </w:p>
    <w:p w14:paraId="2DE4FCAB">
      <w:pPr>
        <w:pStyle w:val="4"/>
        <w:rPr>
          <w:rFonts w:hint="eastAsia" w:asciiTheme="minorEastAsia" w:hAnsiTheme="minorEastAsia" w:eastAsiaTheme="minorEastAsia" w:cstheme="minorEastAsia"/>
        </w:rPr>
      </w:pPr>
    </w:p>
    <w:p w14:paraId="CBA5CC35">
      <w:pPr>
        <w:pStyle w:val="4"/>
        <w:numPr>
          <w:ilvl w:val="0"/>
          <w:numId w:val="0"/>
        </w:numPr>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 xml:space="preserve">第四章  附件 </w:t>
      </w:r>
    </w:p>
    <w:p w14:paraId="5C28F52B">
      <w:pPr>
        <w:numPr>
          <w:ilvl w:val="0"/>
          <w:numId w:val="0"/>
        </w:numPr>
        <w:rPr>
          <w:rFonts w:hint="eastAsia" w:asciiTheme="minorEastAsia" w:hAnsiTheme="minorEastAsia" w:eastAsiaTheme="minorEastAsia" w:cstheme="minorEastAsia"/>
          <w:lang w:val="en-US" w:eastAsia="zh-CN"/>
        </w:rPr>
      </w:pPr>
    </w:p>
    <w:p w14:paraId="11336F58">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一</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附件一  【一标段桌椅规格参数】及【报价表】；</w:t>
      </w:r>
    </w:p>
    <w:p w14:paraId="009B0F3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附件二  【二标段音响系统、LED系统规格参数】及【报价表】；</w:t>
      </w:r>
    </w:p>
    <w:p w14:paraId="3175B7E4">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附件三  【三标段《工程量清单》】及【报价表】；</w:t>
      </w:r>
    </w:p>
    <w:p w14:paraId="37F19DB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val="en-US" w:eastAsia="zh-CN"/>
        </w:rPr>
        <w:t>（五）</w:t>
      </w:r>
      <w:r>
        <w:rPr>
          <w:rFonts w:hint="eastAsia" w:asciiTheme="minorEastAsia" w:hAnsiTheme="minorEastAsia" w:eastAsiaTheme="minorEastAsia" w:cstheme="minorEastAsia"/>
          <w:sz w:val="28"/>
          <w:szCs w:val="32"/>
          <w:lang w:eastAsia="zh-CN"/>
        </w:rPr>
        <w:t>法定代表人授权委托书</w:t>
      </w:r>
      <w:r>
        <w:rPr>
          <w:rFonts w:hint="eastAsia" w:asciiTheme="minorEastAsia" w:hAnsiTheme="minorEastAsia" w:eastAsiaTheme="minorEastAsia" w:cstheme="minorEastAsia"/>
          <w:sz w:val="28"/>
          <w:szCs w:val="32"/>
          <w:lang w:val="en-US" w:eastAsia="zh-CN"/>
        </w:rPr>
        <w:t>模板</w:t>
      </w:r>
      <w:r>
        <w:rPr>
          <w:rFonts w:hint="eastAsia" w:asciiTheme="minorEastAsia" w:hAnsiTheme="minorEastAsia" w:eastAsiaTheme="minorEastAsia" w:cstheme="minorEastAsia"/>
          <w:sz w:val="28"/>
          <w:szCs w:val="32"/>
          <w:lang w:eastAsia="zh-CN"/>
        </w:rPr>
        <w:t>；</w:t>
      </w:r>
    </w:p>
    <w:p w14:paraId="57078B63">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六）投标</w:t>
      </w:r>
      <w:r>
        <w:rPr>
          <w:rFonts w:hint="eastAsia" w:asciiTheme="minorEastAsia" w:hAnsiTheme="minorEastAsia" w:eastAsiaTheme="minorEastAsia" w:cstheme="minorEastAsia"/>
          <w:sz w:val="28"/>
          <w:szCs w:val="32"/>
          <w:lang w:eastAsia="zh-CN"/>
        </w:rPr>
        <w:t>承诺书</w:t>
      </w:r>
      <w:r>
        <w:rPr>
          <w:rFonts w:hint="eastAsia" w:asciiTheme="minorEastAsia" w:hAnsiTheme="minorEastAsia" w:eastAsiaTheme="minorEastAsia" w:cstheme="minorEastAsia"/>
          <w:sz w:val="28"/>
          <w:szCs w:val="32"/>
          <w:lang w:val="en-US" w:eastAsia="zh-CN"/>
        </w:rPr>
        <w:t>模板</w:t>
      </w:r>
      <w:r>
        <w:rPr>
          <w:rFonts w:hint="eastAsia" w:asciiTheme="minorEastAsia" w:hAnsiTheme="minorEastAsia" w:eastAsiaTheme="minorEastAsia" w:cstheme="minorEastAsia"/>
          <w:sz w:val="28"/>
          <w:szCs w:val="32"/>
          <w:lang w:eastAsia="zh-CN"/>
        </w:rPr>
        <w:t>。</w:t>
      </w:r>
    </w:p>
    <w:p w14:paraId="67EFBBA7">
      <w:pPr>
        <w:numPr>
          <w:ilvl w:val="0"/>
          <w:numId w:val="0"/>
        </w:numPr>
        <w:rPr>
          <w:rFonts w:hint="eastAsia" w:asciiTheme="minorEastAsia" w:hAnsiTheme="minorEastAsia" w:eastAsiaTheme="minorEastAsia" w:cstheme="minorEastAsia"/>
          <w:lang w:val="en-US" w:eastAsia="zh-CN"/>
        </w:rPr>
        <w:sectPr>
          <w:pgSz w:w="11906" w:h="16838"/>
          <w:pgMar w:top="1440" w:right="1080" w:bottom="1440" w:left="1080" w:header="851" w:footer="992" w:gutter="0"/>
          <w:pgNumType w:fmt="decimal"/>
          <w:cols w:space="720" w:num="1"/>
          <w:docGrid w:type="lines" w:linePitch="312" w:charSpace="0"/>
        </w:sectPr>
      </w:pPr>
    </w:p>
    <w:p w14:paraId="4BC95BAC">
      <w:pPr>
        <w:jc w:val="center"/>
        <w:rPr>
          <w:rFonts w:hint="default"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rPr>
        <w:t>法定代表人授权委托书</w:t>
      </w:r>
      <w:r>
        <w:rPr>
          <w:rFonts w:hint="eastAsia" w:asciiTheme="minorEastAsia" w:hAnsiTheme="minorEastAsia" w:eastAsiaTheme="minorEastAsia" w:cstheme="minorEastAsia"/>
          <w:b/>
          <w:color w:val="auto"/>
          <w:sz w:val="36"/>
          <w:szCs w:val="36"/>
          <w:highlight w:val="none"/>
          <w:lang w:eastAsia="zh-CN"/>
        </w:rPr>
        <w:t>（</w:t>
      </w:r>
      <w:r>
        <w:rPr>
          <w:rFonts w:hint="eastAsia" w:asciiTheme="minorEastAsia" w:hAnsiTheme="minorEastAsia" w:eastAsiaTheme="minorEastAsia" w:cstheme="minorEastAsia"/>
          <w:b/>
          <w:color w:val="auto"/>
          <w:sz w:val="36"/>
          <w:szCs w:val="36"/>
          <w:highlight w:val="none"/>
          <w:lang w:val="en-US" w:eastAsia="zh-CN"/>
        </w:rPr>
        <w:t>模板）</w:t>
      </w:r>
    </w:p>
    <w:p w14:paraId="506312D1">
      <w:pPr>
        <w:snapToGrid w:val="0"/>
        <w:spacing w:line="360" w:lineRule="auto"/>
        <w:ind w:firstLine="700" w:firstLineChars="250"/>
        <w:rPr>
          <w:rFonts w:hint="eastAsia" w:asciiTheme="minorEastAsia" w:hAnsiTheme="minorEastAsia" w:eastAsiaTheme="minorEastAsia" w:cstheme="minorEastAsia"/>
          <w:color w:val="auto"/>
          <w:sz w:val="28"/>
          <w:szCs w:val="28"/>
          <w:highlight w:val="none"/>
        </w:rPr>
      </w:pPr>
    </w:p>
    <w:p w14:paraId="1E430C37">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（姓名）</w:t>
      </w:r>
      <w:r>
        <w:rPr>
          <w:rFonts w:hint="eastAsia" w:asciiTheme="minorEastAsia" w:hAnsiTheme="minorEastAsia" w:eastAsiaTheme="minorEastAsia" w:cstheme="minorEastAsia"/>
          <w:color w:val="auto"/>
          <w:sz w:val="28"/>
          <w:szCs w:val="28"/>
          <w:highlight w:val="none"/>
        </w:rPr>
        <w:t>系</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w:t>
      </w:r>
      <w:r>
        <w:rPr>
          <w:rFonts w:hint="eastAsia" w:asciiTheme="minorEastAsia" w:hAnsiTheme="minorEastAsia" w:eastAsiaTheme="minorEastAsia" w:cstheme="minorEastAsia"/>
          <w:color w:val="auto"/>
          <w:sz w:val="28"/>
          <w:szCs w:val="28"/>
          <w:highlight w:val="none"/>
          <w:u w:val="none"/>
          <w:lang w:val="en-US" w:eastAsia="zh-CN"/>
        </w:rPr>
        <w:t>投标</w:t>
      </w:r>
      <w:r>
        <w:rPr>
          <w:rFonts w:hint="eastAsia" w:asciiTheme="minorEastAsia" w:hAnsiTheme="minorEastAsia" w:eastAsiaTheme="minorEastAsia" w:cstheme="minorEastAsia"/>
          <w:color w:val="auto"/>
          <w:sz w:val="28"/>
          <w:szCs w:val="28"/>
          <w:highlight w:val="none"/>
          <w:u w:val="none"/>
        </w:rPr>
        <w:t>人名称）</w:t>
      </w:r>
      <w:r>
        <w:rPr>
          <w:rFonts w:hint="eastAsia" w:asciiTheme="minorEastAsia" w:hAnsiTheme="minorEastAsia" w:eastAsiaTheme="minorEastAsia" w:cstheme="minorEastAsia"/>
          <w:color w:val="auto"/>
          <w:sz w:val="28"/>
          <w:szCs w:val="28"/>
          <w:highlight w:val="none"/>
        </w:rPr>
        <w:t>的法定代表人，现委托</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（姓名）</w:t>
      </w:r>
      <w:r>
        <w:rPr>
          <w:rFonts w:hint="eastAsia" w:asciiTheme="minorEastAsia" w:hAnsiTheme="minorEastAsia" w:eastAsiaTheme="minorEastAsia" w:cstheme="minorEastAsia"/>
          <w:color w:val="auto"/>
          <w:sz w:val="28"/>
          <w:szCs w:val="28"/>
          <w:highlight w:val="none"/>
        </w:rPr>
        <w:t>为我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南充科技职业学院东校区学术厅装修改造工程</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none"/>
          <w:lang w:val="en-US" w:eastAsia="zh-CN"/>
        </w:rPr>
        <w:t>项目名称</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none"/>
          <w:lang w:val="en-US" w:eastAsia="zh-CN"/>
        </w:rPr>
        <w:t>标段的</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代理人，全权以我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名义处理领取、签署、澄清、说明、补正、递交、撤回、修改相关文件</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竞争性谈判</w:t>
      </w:r>
      <w:r>
        <w:rPr>
          <w:rFonts w:hint="eastAsia" w:asciiTheme="minorEastAsia" w:hAnsiTheme="minorEastAsia" w:eastAsiaTheme="minorEastAsia" w:cstheme="minorEastAsia"/>
          <w:color w:val="auto"/>
          <w:sz w:val="28"/>
          <w:szCs w:val="28"/>
          <w:highlight w:val="none"/>
        </w:rPr>
        <w:t>及签订合同等事宜</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w:t>
      </w:r>
      <w:r>
        <w:rPr>
          <w:rFonts w:hint="eastAsia" w:asciiTheme="minorEastAsia" w:hAnsiTheme="minorEastAsia" w:eastAsiaTheme="minorEastAsia" w:cstheme="minorEastAsia"/>
          <w:color w:val="auto"/>
          <w:sz w:val="28"/>
          <w:szCs w:val="28"/>
          <w:highlight w:val="none"/>
          <w:lang w:val="en-US" w:eastAsia="zh-CN"/>
        </w:rPr>
        <w:t>全部认可</w:t>
      </w:r>
      <w:r>
        <w:rPr>
          <w:rFonts w:hint="eastAsia" w:asciiTheme="minorEastAsia" w:hAnsiTheme="minorEastAsia" w:eastAsiaTheme="minorEastAsia" w:cstheme="minorEastAsia"/>
          <w:color w:val="auto"/>
          <w:sz w:val="28"/>
          <w:szCs w:val="28"/>
          <w:highlight w:val="none"/>
        </w:rPr>
        <w:t>，其</w:t>
      </w:r>
      <w:r>
        <w:rPr>
          <w:rFonts w:hint="eastAsia" w:asciiTheme="minorEastAsia" w:hAnsiTheme="minorEastAsia" w:eastAsiaTheme="minorEastAsia" w:cstheme="minorEastAsia"/>
          <w:color w:val="auto"/>
          <w:sz w:val="28"/>
          <w:szCs w:val="28"/>
          <w:highlight w:val="none"/>
          <w:lang w:val="en-US" w:eastAsia="zh-CN"/>
        </w:rPr>
        <w:t>经济、</w:t>
      </w:r>
      <w:r>
        <w:rPr>
          <w:rFonts w:hint="eastAsia" w:asciiTheme="minorEastAsia" w:hAnsiTheme="minorEastAsia" w:eastAsiaTheme="minorEastAsia" w:cstheme="minorEastAsia"/>
          <w:color w:val="auto"/>
          <w:sz w:val="28"/>
          <w:szCs w:val="28"/>
          <w:highlight w:val="none"/>
        </w:rPr>
        <w:t>法律后果由我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司承担。</w:t>
      </w:r>
    </w:p>
    <w:p w14:paraId="0E029D97">
      <w:pPr>
        <w:spacing w:before="156" w:beforeLines="5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委托期限：</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日至</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日 。 </w:t>
      </w:r>
    </w:p>
    <w:p w14:paraId="0A8C1BF7">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代理人无转委托权。</w:t>
      </w:r>
    </w:p>
    <w:p w14:paraId="053D2F2B">
      <w:pPr>
        <w:spacing w:line="360" w:lineRule="auto"/>
        <w:ind w:firstLine="560" w:firstLineChars="200"/>
        <w:rPr>
          <w:rFonts w:hint="eastAsia" w:asciiTheme="minorEastAsia" w:hAnsiTheme="minorEastAsia" w:eastAsiaTheme="minorEastAsia" w:cstheme="minorEastAsia"/>
          <w:color w:val="auto"/>
          <w:sz w:val="28"/>
          <w:szCs w:val="28"/>
          <w:highlight w:val="none"/>
        </w:rPr>
      </w:pPr>
    </w:p>
    <w:p w14:paraId="6AE1D023">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名称</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（公章）</w:t>
      </w:r>
    </w:p>
    <w:p w14:paraId="70A811C7">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（签字）   </w:t>
      </w:r>
    </w:p>
    <w:p w14:paraId="79D85877">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（签字） </w:t>
      </w:r>
    </w:p>
    <w:p w14:paraId="20409617">
      <w:pPr>
        <w:spacing w:after="156" w:afterLines="50" w:line="360" w:lineRule="auto"/>
        <w:ind w:firstLine="56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en-US" w:eastAsia="zh-CN"/>
        </w:rPr>
        <w:t>日期</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303669C8">
      <w:pPr>
        <w:spacing w:line="360" w:lineRule="auto"/>
        <w:ind w:right="561" w:firstLine="560" w:firstLineChars="200"/>
        <w:rPr>
          <w:rFonts w:hint="eastAsia" w:asciiTheme="minorEastAsia" w:hAnsiTheme="minorEastAsia" w:eastAsiaTheme="minorEastAsia" w:cstheme="minorEastAsia"/>
          <w:color w:val="auto"/>
          <w:sz w:val="28"/>
          <w:szCs w:val="28"/>
          <w:highlight w:val="none"/>
        </w:rPr>
      </w:pPr>
    </w:p>
    <w:p w14:paraId="1F70C11D">
      <w:pPr>
        <w:spacing w:line="360" w:lineRule="auto"/>
        <w:ind w:right="561"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后附法定代表人或法定代表人及委托代理人身份证复印件（正反面），并加盖公章。</w:t>
      </w:r>
    </w:p>
    <w:p w14:paraId="3CD8E370">
      <w:pPr>
        <w:pStyle w:val="4"/>
        <w:rPr>
          <w:rFonts w:hint="eastAsia" w:asciiTheme="minorEastAsia" w:hAnsiTheme="minorEastAsia" w:eastAsiaTheme="minorEastAsia" w:cstheme="minorEastAsia"/>
        </w:rPr>
        <w:sectPr>
          <w:pgSz w:w="11906" w:h="16838"/>
          <w:pgMar w:top="1440" w:right="1080" w:bottom="1440" w:left="1080" w:header="851" w:footer="992" w:gutter="0"/>
          <w:pgNumType w:fmt="decimal"/>
          <w:cols w:space="720" w:num="1"/>
          <w:docGrid w:type="lines" w:linePitch="312" w:charSpace="0"/>
        </w:sectPr>
      </w:pPr>
    </w:p>
    <w:p w14:paraId="181C3C2D">
      <w:pPr>
        <w:jc w:val="center"/>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lang w:val="en-US" w:eastAsia="zh-CN"/>
        </w:rPr>
        <w:t>投标</w:t>
      </w:r>
      <w:r>
        <w:rPr>
          <w:rFonts w:hint="eastAsia" w:asciiTheme="minorEastAsia" w:hAnsiTheme="minorEastAsia" w:eastAsiaTheme="minorEastAsia" w:cstheme="minorEastAsia"/>
          <w:b/>
          <w:color w:val="auto"/>
          <w:sz w:val="36"/>
          <w:szCs w:val="36"/>
          <w:highlight w:val="none"/>
        </w:rPr>
        <w:t>承诺书</w:t>
      </w:r>
      <w:r>
        <w:rPr>
          <w:rFonts w:hint="eastAsia" w:asciiTheme="minorEastAsia" w:hAnsiTheme="minorEastAsia" w:eastAsiaTheme="minorEastAsia" w:cstheme="minorEastAsia"/>
          <w:b/>
          <w:color w:val="auto"/>
          <w:sz w:val="36"/>
          <w:szCs w:val="36"/>
          <w:highlight w:val="none"/>
          <w:lang w:eastAsia="zh-CN"/>
        </w:rPr>
        <w:t>（</w:t>
      </w:r>
      <w:r>
        <w:rPr>
          <w:rFonts w:hint="eastAsia" w:asciiTheme="minorEastAsia" w:hAnsiTheme="minorEastAsia" w:eastAsiaTheme="minorEastAsia" w:cstheme="minorEastAsia"/>
          <w:b/>
          <w:color w:val="auto"/>
          <w:sz w:val="36"/>
          <w:szCs w:val="36"/>
          <w:highlight w:val="none"/>
          <w:lang w:val="en-US" w:eastAsia="zh-CN"/>
        </w:rPr>
        <w:t>模板）</w:t>
      </w:r>
    </w:p>
    <w:p w14:paraId="7606912B">
      <w:pPr>
        <w:snapToGrid w:val="0"/>
        <w:spacing w:before="156" w:beforeLines="50" w:line="500" w:lineRule="exact"/>
        <w:rPr>
          <w:rFonts w:hint="eastAsia" w:asciiTheme="minorEastAsia" w:hAnsiTheme="minorEastAsia" w:eastAsiaTheme="minorEastAsia" w:cstheme="minorEastAsia"/>
          <w:color w:val="auto"/>
          <w:sz w:val="28"/>
          <w:szCs w:val="28"/>
          <w:highlight w:val="none"/>
          <w:u w:val="none"/>
        </w:rPr>
      </w:pPr>
    </w:p>
    <w:p w14:paraId="2102C2FF">
      <w:pPr>
        <w:snapToGrid w:val="0"/>
        <w:spacing w:before="156" w:beforeLines="50" w:line="500" w:lineRule="exac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u w:val="none"/>
        </w:rPr>
        <w:t>致</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u w:val="single"/>
          <w:lang w:val="en-US" w:eastAsia="zh-CN"/>
        </w:rPr>
        <w:t>南充科技职业学院</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none"/>
          <w:lang w:val="en-US" w:eastAsia="zh-CN"/>
        </w:rPr>
        <w:t>招标人</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rPr>
        <w:t>：</w:t>
      </w:r>
    </w:p>
    <w:p w14:paraId="7CCD791C">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153F4460">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我司已充分理解了</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南充科技职业学院东校区学术厅装修改造工程</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项目名称）</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标段招标</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全部</w:t>
      </w:r>
      <w:r>
        <w:rPr>
          <w:rFonts w:hint="eastAsia" w:asciiTheme="minorEastAsia" w:hAnsiTheme="minorEastAsia" w:eastAsiaTheme="minorEastAsia" w:cstheme="minorEastAsia"/>
          <w:color w:val="auto"/>
          <w:sz w:val="28"/>
          <w:szCs w:val="28"/>
          <w:highlight w:val="none"/>
        </w:rPr>
        <w:t>事项，愿意参加本次</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并</w:t>
      </w:r>
      <w:r>
        <w:rPr>
          <w:rFonts w:hint="eastAsia" w:asciiTheme="minorEastAsia" w:hAnsiTheme="minorEastAsia" w:eastAsiaTheme="minorEastAsia" w:cstheme="minorEastAsia"/>
          <w:color w:val="auto"/>
          <w:sz w:val="28"/>
          <w:szCs w:val="28"/>
          <w:highlight w:val="none"/>
        </w:rPr>
        <w:t>在此慎重承诺：</w:t>
      </w:r>
    </w:p>
    <w:p w14:paraId="725D26A0">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司将本着诚实信用、公平竞争的原则参加本次</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，绝不挂靠，绝不围标，绝不串通抬高价格。若采用欺骗手段骗取</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委托事项，我</w:t>
      </w:r>
      <w:r>
        <w:rPr>
          <w:rFonts w:hint="eastAsia" w:asciiTheme="minorEastAsia" w:hAnsiTheme="minorEastAsia" w:eastAsiaTheme="minorEastAsia" w:cstheme="minorEastAsia"/>
          <w:color w:val="auto"/>
          <w:sz w:val="28"/>
          <w:szCs w:val="28"/>
          <w:highlight w:val="none"/>
          <w:lang w:eastAsia="zh-CN"/>
        </w:rPr>
        <w:t>公</w:t>
      </w:r>
      <w:r>
        <w:rPr>
          <w:rFonts w:hint="eastAsia" w:asciiTheme="minorEastAsia" w:hAnsiTheme="minorEastAsia" w:eastAsiaTheme="minorEastAsia" w:cstheme="minorEastAsia"/>
          <w:color w:val="auto"/>
          <w:sz w:val="28"/>
          <w:szCs w:val="28"/>
          <w:highlight w:val="none"/>
        </w:rPr>
        <w:t>司愿意承担在相关部门、机构作出不诚信、不良记录的后果。</w:t>
      </w:r>
    </w:p>
    <w:p w14:paraId="259864E6">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二、我</w:t>
      </w:r>
      <w:r>
        <w:rPr>
          <w:rFonts w:hint="eastAsia" w:asciiTheme="minorEastAsia" w:hAnsiTheme="minorEastAsia" w:eastAsiaTheme="minorEastAsia" w:cstheme="minorEastAsia"/>
          <w:color w:val="auto"/>
          <w:sz w:val="28"/>
          <w:szCs w:val="28"/>
          <w:highlight w:val="none"/>
          <w:lang w:val="en-US" w:eastAsia="zh-CN"/>
        </w:rPr>
        <w:t>公司商务标</w:t>
      </w:r>
      <w:r>
        <w:rPr>
          <w:rFonts w:hint="eastAsia" w:asciiTheme="minorEastAsia" w:hAnsiTheme="minorEastAsia" w:eastAsiaTheme="minorEastAsia" w:cstheme="minorEastAsia"/>
          <w:color w:val="auto"/>
          <w:sz w:val="28"/>
          <w:szCs w:val="28"/>
          <w:highlight w:val="none"/>
        </w:rPr>
        <w:t>报价是在已充分理解本次</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事项的工作内容后，在充分考虑工作条件和工作难度的情况下的全费用综合报价，我</w:t>
      </w:r>
      <w:r>
        <w:rPr>
          <w:rFonts w:hint="eastAsia" w:asciiTheme="minorEastAsia" w:hAnsiTheme="minorEastAsia" w:eastAsiaTheme="minorEastAsia" w:cstheme="minorEastAsia"/>
          <w:color w:val="auto"/>
          <w:sz w:val="28"/>
          <w:szCs w:val="28"/>
          <w:highlight w:val="none"/>
          <w:lang w:eastAsia="zh-CN"/>
        </w:rPr>
        <w:t>公司</w:t>
      </w:r>
      <w:r>
        <w:rPr>
          <w:rFonts w:hint="eastAsia" w:asciiTheme="minorEastAsia" w:hAnsiTheme="minorEastAsia" w:eastAsiaTheme="minorEastAsia" w:cstheme="minorEastAsia"/>
          <w:color w:val="auto"/>
          <w:sz w:val="28"/>
          <w:szCs w:val="28"/>
          <w:highlight w:val="none"/>
        </w:rPr>
        <w:t>承诺在工作内容不增加、不调整时不再增加任何费用。</w:t>
      </w:r>
    </w:p>
    <w:p w14:paraId="0E900054">
      <w:pPr>
        <w:snapToGrid w:val="0"/>
        <w:spacing w:line="560" w:lineRule="exact"/>
        <w:ind w:firstLine="560" w:firstLineChars="200"/>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color w:val="auto"/>
          <w:sz w:val="28"/>
          <w:szCs w:val="28"/>
          <w:highlight w:val="none"/>
        </w:rPr>
        <w:t>三、若我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中标，我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将按照</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文件中的合同主要条款与</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及时签订合同，并严格按照</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时报送的</w:t>
      </w:r>
      <w:r>
        <w:rPr>
          <w:rFonts w:hint="eastAsia" w:asciiTheme="minorEastAsia" w:hAnsiTheme="minorEastAsia" w:eastAsiaTheme="minorEastAsia" w:cstheme="minorEastAsia"/>
          <w:color w:val="auto"/>
          <w:sz w:val="28"/>
          <w:szCs w:val="28"/>
          <w:highlight w:val="none"/>
          <w:lang w:eastAsia="zh-CN"/>
        </w:rPr>
        <w:t>施工</w:t>
      </w:r>
      <w:r>
        <w:rPr>
          <w:rFonts w:hint="eastAsia" w:asciiTheme="minorEastAsia" w:hAnsiTheme="minorEastAsia" w:eastAsiaTheme="minorEastAsia" w:cstheme="minorEastAsia"/>
          <w:color w:val="auto"/>
          <w:sz w:val="28"/>
          <w:szCs w:val="28"/>
          <w:highlight w:val="none"/>
        </w:rPr>
        <w:t>方案组织实施</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若有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p>
    <w:p w14:paraId="2599351A">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因正常原因未中标，我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承诺不对</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过程及结果提出任何异议和申诉，若因任何我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的疏忽和误解，由我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自行承担相应的责任。</w:t>
      </w:r>
    </w:p>
    <w:p w14:paraId="560B9312">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五、本次</w:t>
      </w:r>
      <w:r>
        <w:rPr>
          <w:rFonts w:hint="eastAsia" w:asciiTheme="minorEastAsia" w:hAnsiTheme="minorEastAsia" w:eastAsiaTheme="minorEastAsia" w:cstheme="minorEastAsia"/>
          <w:color w:val="auto"/>
          <w:sz w:val="28"/>
          <w:szCs w:val="28"/>
          <w:highlight w:val="none"/>
          <w:lang w:val="en-US" w:eastAsia="zh-CN"/>
        </w:rPr>
        <w:t>招（投）标</w:t>
      </w:r>
      <w:r>
        <w:rPr>
          <w:rFonts w:hint="eastAsia" w:asciiTheme="minorEastAsia" w:hAnsiTheme="minorEastAsia" w:eastAsiaTheme="minorEastAsia" w:cstheme="minorEastAsia"/>
          <w:color w:val="auto"/>
          <w:sz w:val="28"/>
          <w:szCs w:val="28"/>
          <w:highlight w:val="none"/>
        </w:rPr>
        <w:t>来往函件、资料我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均妥善保存，绝不私自向第三方透露，若我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原因信息外泄，导致</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损失时，我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承担相应经济损失和法律责任。</w:t>
      </w:r>
    </w:p>
    <w:p w14:paraId="62E9ADA5">
      <w:pPr>
        <w:spacing w:before="156" w:beforeLines="50" w:line="500" w:lineRule="exact"/>
        <w:rPr>
          <w:rFonts w:hint="eastAsia" w:asciiTheme="minorEastAsia" w:hAnsiTheme="minorEastAsia" w:eastAsiaTheme="minorEastAsia" w:cstheme="minorEastAsia"/>
          <w:color w:val="auto"/>
          <w:sz w:val="28"/>
          <w:szCs w:val="28"/>
          <w:highlight w:val="none"/>
          <w:lang w:val="en-US" w:eastAsia="zh-CN"/>
        </w:rPr>
      </w:pPr>
    </w:p>
    <w:p w14:paraId="6E34EEE6">
      <w:pPr>
        <w:spacing w:before="156" w:beforeLines="50" w:line="500" w:lineRule="exact"/>
        <w:rPr>
          <w:rFonts w:hint="eastAsia" w:asciiTheme="minorEastAsia" w:hAnsiTheme="minorEastAsia" w:eastAsiaTheme="minorEastAsia" w:cstheme="minorEastAsia"/>
          <w:color w:val="auto"/>
          <w:sz w:val="28"/>
          <w:szCs w:val="28"/>
          <w:highlight w:val="none"/>
          <w:lang w:val="en-US" w:eastAsia="zh-CN"/>
        </w:rPr>
      </w:pPr>
    </w:p>
    <w:p w14:paraId="3B258AC6">
      <w:pPr>
        <w:spacing w:before="156" w:beforeLines="50" w:line="500" w:lineRule="exact"/>
        <w:ind w:firstLine="840" w:firstLineChars="300"/>
        <w:rPr>
          <w:rFonts w:hint="eastAsia"/>
          <w:lang w:val="en-US" w:eastAsia="zh-CN"/>
        </w:rPr>
      </w:pP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名称</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（公章</w:t>
      </w:r>
      <w:r>
        <w:rPr>
          <w:rFonts w:hint="eastAsia" w:asciiTheme="minorEastAsia" w:hAnsiTheme="minorEastAsia" w:eastAsiaTheme="minorEastAsia" w:cstheme="minorEastAsia"/>
          <w:color w:val="auto"/>
          <w:sz w:val="28"/>
          <w:szCs w:val="28"/>
          <w:highlight w:val="none"/>
          <w:lang w:eastAsia="zh-CN"/>
        </w:rPr>
        <w:t>）</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36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B18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AB18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5C1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D90BE">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FD90BE">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D984">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0BD0">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69FA"/>
    <w:rsid w:val="02791982"/>
    <w:rsid w:val="07394BCE"/>
    <w:rsid w:val="07CE69FA"/>
    <w:rsid w:val="08824884"/>
    <w:rsid w:val="0C6C4CF1"/>
    <w:rsid w:val="1E8343A6"/>
    <w:rsid w:val="252E7C5A"/>
    <w:rsid w:val="27B77453"/>
    <w:rsid w:val="2C1527E6"/>
    <w:rsid w:val="45B10B43"/>
    <w:rsid w:val="58ED6F3D"/>
    <w:rsid w:val="6624744B"/>
    <w:rsid w:val="6B7A3E96"/>
    <w:rsid w:val="760C5FCA"/>
    <w:rsid w:val="782E3326"/>
    <w:rsid w:val="7C85615B"/>
    <w:rsid w:val="7F57E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1"/>
    <w:qFormat/>
    <w:uiPriority w:val="0"/>
    <w:pPr>
      <w:outlineLvl w:val="1"/>
    </w:pPr>
    <w:rPr>
      <w:b w:val="0"/>
      <w:bCs w:val="0"/>
      <w:sz w:val="24"/>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autoRedefine/>
    <w:qFormat/>
    <w:uiPriority w:val="0"/>
    <w:pPr>
      <w:spacing w:line="400" w:lineRule="exact"/>
      <w:ind w:firstLine="200" w:firstLineChars="200"/>
    </w:pPr>
    <w:rPr>
      <w:rFonts w:cs="宋体"/>
      <w:sz w:val="24"/>
    </w:rPr>
  </w:style>
  <w:style w:type="character" w:customStyle="1" w:styleId="11">
    <w:name w:val="font31"/>
    <w:basedOn w:val="9"/>
    <w:qFormat/>
    <w:uiPriority w:val="0"/>
    <w:rPr>
      <w:rFonts w:hint="eastAsia" w:ascii="宋体" w:hAnsi="宋体" w:eastAsia="宋体" w:cs="宋体"/>
      <w:color w:val="FF0000"/>
      <w:sz w:val="22"/>
      <w:szCs w:val="22"/>
      <w:u w:val="none"/>
    </w:rPr>
  </w:style>
  <w:style w:type="character" w:customStyle="1" w:styleId="12">
    <w:name w:val="font41"/>
    <w:basedOn w:val="9"/>
    <w:qFormat/>
    <w:uiPriority w:val="0"/>
    <w:rPr>
      <w:rFonts w:hint="eastAsia" w:ascii="仿宋" w:hAnsi="仿宋" w:eastAsia="仿宋" w:cs="仿宋"/>
      <w:b/>
      <w:bCs/>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Words>
  <Characters>381</Characters>
  <Lines>0</Lines>
  <Paragraphs>0</Paragraphs>
  <TotalTime>18</TotalTime>
  <ScaleCrop>false</ScaleCrop>
  <LinksUpToDate>false</LinksUpToDate>
  <CharactersWithSpaces>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2025-07-21T11:48:00Z</dcterms:created>
  <dc:creator>F~F</dc:creator>
  <cp:lastModifiedBy>F~F</cp:lastModifiedBy>
  <cp:lastPrinted>2025-07-31T02:36:00Z</cp:lastPrinted>
  <dcterms:modified xsi:type="dcterms:W3CDTF">2025-07-31T02:36:54Z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9A24462A637B0A18782C8A68F2044D76_43</vt:lpwstr>
  </property>
  <property fmtid="{D5CDD505-2E9C-101B-9397-08002B2CF9AE}" pid="4" name="KSOTemplateDocerSaveRecord">
    <vt:lpwstr>eyJoZGlkIjoiM2NmMzIwMDE1OTM4M2NlMzlkNzY3OTM3MmU1NjM1MjUiLCJ1c2VySWQiOiIzMTIwODEwNTAifQ==</vt:lpwstr>
  </property>
</Properties>
</file>