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565F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南充科技职业学院党建研究会</w:t>
      </w:r>
    </w:p>
    <w:p w14:paraId="18A5D67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6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2025年课题申报指南</w:t>
      </w:r>
    </w:p>
    <w:p w14:paraId="06DAB3FA">
      <w:pPr>
        <w:bidi w:val="0"/>
        <w:ind w:firstLine="640" w:firstLineChars="200"/>
        <w:jc w:val="left"/>
        <w:rPr>
          <w:rStyle w:val="9"/>
          <w:rFonts w:hint="eastAsia" w:ascii="仿宋" w:hAnsi="仿宋" w:eastAsia="仿宋" w:cs="仿宋"/>
          <w:b w:val="0"/>
          <w:bCs/>
          <w:i w:val="0"/>
          <w:iC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/>
          <w:i w:val="0"/>
          <w:iCs w:val="0"/>
          <w:color w:val="333333"/>
          <w:spacing w:val="0"/>
          <w:sz w:val="32"/>
          <w:szCs w:val="32"/>
          <w:shd w:val="clear" w:fill="FFFFFF"/>
          <w:lang w:val="en-US" w:eastAsia="zh-CN"/>
        </w:rPr>
        <w:t>为深入学习贯彻习近平新时代中国特色社会主义思想，全面贯彻落实党的二十大精神，进一步加强和改进学院党建工作，推动党建与教育教学深度融合，充分发挥党建研究在服务学院发展、培养高素质人才等方面的重要作用，南充科技职业学院党建研究会根据《南充科技职业学院关于科研课题管理办法》的有关规定，启动南充科技职业学院党建研究会社科项目的申报工作，发布南充科技职业学院党建研究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社科项目指南</w:t>
      </w:r>
      <w:r>
        <w:rPr>
          <w:rStyle w:val="9"/>
          <w:rFonts w:hint="eastAsia" w:ascii="仿宋" w:hAnsi="仿宋" w:eastAsia="仿宋" w:cs="仿宋"/>
          <w:b w:val="0"/>
          <w:bCs/>
          <w:i w:val="0"/>
          <w:iCs w:val="0"/>
          <w:color w:val="333333"/>
          <w:spacing w:val="0"/>
          <w:sz w:val="32"/>
          <w:szCs w:val="32"/>
          <w:shd w:val="clear" w:fill="FFFFFF"/>
          <w:lang w:val="en-US" w:eastAsia="zh-CN"/>
        </w:rPr>
        <w:t>。</w:t>
      </w:r>
      <w:bookmarkStart w:id="0" w:name="_GoBack"/>
      <w:bookmarkEnd w:id="0"/>
    </w:p>
    <w:p w14:paraId="30088D3A">
      <w:p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指导思想</w:t>
      </w:r>
    </w:p>
    <w:p w14:paraId="7EAEE1E6">
      <w:pPr>
        <w:bidi w:val="0"/>
        <w:ind w:firstLine="640" w:firstLineChars="200"/>
        <w:jc w:val="left"/>
        <w:rPr>
          <w:rStyle w:val="9"/>
          <w:rFonts w:hint="eastAsia" w:ascii="仿宋" w:hAnsi="仿宋" w:eastAsia="仿宋" w:cs="仿宋"/>
          <w:b w:val="0"/>
          <w:bCs/>
          <w:i w:val="0"/>
          <w:iC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/>
          <w:i w:val="0"/>
          <w:iCs w:val="0"/>
          <w:color w:val="333333"/>
          <w:spacing w:val="0"/>
          <w:sz w:val="32"/>
          <w:szCs w:val="32"/>
          <w:shd w:val="clear" w:fill="FFFFFF"/>
          <w:lang w:val="en-US" w:eastAsia="zh-CN"/>
        </w:rPr>
        <w:t>坚持</w:t>
      </w:r>
      <w:r>
        <w:rPr>
          <w:rStyle w:val="9"/>
          <w:rFonts w:hint="eastAsia" w:ascii="仿宋" w:hAnsi="仿宋" w:eastAsia="仿宋" w:cs="仿宋"/>
          <w:b w:val="0"/>
          <w:bCs/>
          <w:i w:val="0"/>
          <w:iCs w:val="0"/>
          <w:color w:val="333333"/>
          <w:spacing w:val="0"/>
          <w:sz w:val="32"/>
          <w:szCs w:val="32"/>
          <w:shd w:val="clear" w:fill="FFFFFF"/>
        </w:rPr>
        <w:t>以马克思列宁主义、毛泽东思想、</w:t>
      </w:r>
      <w:r>
        <w:rPr>
          <w:rStyle w:val="9"/>
          <w:rFonts w:hint="eastAsia" w:ascii="仿宋" w:hAnsi="仿宋" w:eastAsia="仿宋" w:cs="仿宋"/>
          <w:b w:val="0"/>
          <w:bCs/>
          <w:i w:val="0"/>
          <w:iCs w:val="0"/>
          <w:color w:val="333333"/>
          <w:spacing w:val="0"/>
          <w:sz w:val="32"/>
          <w:szCs w:val="32"/>
          <w:shd w:val="clear" w:fill="FFFFFF"/>
          <w:lang w:val="en-US" w:eastAsia="zh-CN"/>
        </w:rPr>
        <w:t>邓小平理论、“三个代表”重要思想、科学发展观和习近平新时代中国特色社会主义思想为指导，全面贯彻落实新时代党的建设总要求，坚持党的基本路线，贯彻党的教育方针，发扬理论联系实际的学风，重点研究高校党建理论和实践方面的课题以及面临的新情况、新问题，为加强和改进学校党的建设提供理论支持和决策服务，推动党建工作与学校治理体系、事业发展、教育教学业务深度融合，促进学校高质量发展。</w:t>
      </w:r>
    </w:p>
    <w:p w14:paraId="660F9D1F">
      <w:pPr>
        <w:bidi w:val="0"/>
        <w:ind w:firstLine="640" w:firstLineChars="200"/>
        <w:jc w:val="left"/>
        <w:rPr>
          <w:rStyle w:val="9"/>
          <w:rFonts w:hint="eastAsia" w:ascii="仿宋" w:hAnsi="仿宋" w:eastAsia="仿宋" w:cs="仿宋"/>
          <w:b w:val="0"/>
          <w:bCs/>
          <w:i w:val="0"/>
          <w:iC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/>
          <w:i w:val="0"/>
          <w:iCs w:val="0"/>
          <w:color w:val="333333"/>
          <w:spacing w:val="0"/>
          <w:sz w:val="32"/>
          <w:szCs w:val="32"/>
          <w:shd w:val="clear" w:fill="FFFFFF"/>
          <w:lang w:val="en-US" w:eastAsia="zh-CN"/>
        </w:rPr>
        <w:t>党建研究会项目指南规定的方向范围，参考所列选题，结合申报者的研究专长和研究基础选择，自行设计具体题目申报，力求具有原创性、开拓性、现实性、地域性。</w:t>
      </w:r>
    </w:p>
    <w:p w14:paraId="0F955C2F">
      <w:p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二、基本原则</w:t>
      </w:r>
    </w:p>
    <w:p w14:paraId="3AD9F87B">
      <w:pPr>
        <w:bidi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坚持正确的政治方向：以习近平新时代中国特色社会主义思想为指导，全面贯彻落实党的二十大精神，深入实施党中央、省委、市委关于加快构建中国特色哲学社会科学的部署，坚持正确的政治方向、价值取向和学术导向</w:t>
      </w:r>
    </w:p>
    <w:p w14:paraId="7D956A5A">
      <w:pPr>
        <w:bidi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聚焦实际问题：课题研究应紧密围绕学院党建工作的实际需求和面临的挑战，深入分析当前党建工作中存在的具体问题，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重点关注基层党组织建设中的难点和热点问题，</w:t>
      </w:r>
      <w:r>
        <w:rPr>
          <w:rFonts w:hint="eastAsia" w:ascii="仿宋" w:hAnsi="仿宋" w:eastAsia="仿宋" w:cs="仿宋"/>
          <w:sz w:val="32"/>
          <w:szCs w:val="32"/>
        </w:rPr>
        <w:t>提出具有针对性和可操作性的解决方案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。通过研究推动基层党建工作的高质量发展。</w:t>
      </w:r>
    </w:p>
    <w:p w14:paraId="4A3D4407">
      <w:pPr>
        <w:bidi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突出应用价值：研究成果应注重应用价值，能够为学院的党建工作、教育教学改革以及地方经济社会发展提供理论支撑和科学服务</w:t>
      </w:r>
    </w:p>
    <w:p w14:paraId="155F56C3">
      <w:p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三、注意事宜</w:t>
      </w:r>
    </w:p>
    <w:p w14:paraId="59504169">
      <w:pPr>
        <w:bidi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贯彻落实中央《关于进一步加强科研诚信建设的若干意见》，申报课题须按照《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课题</w:t>
      </w:r>
      <w:r>
        <w:rPr>
          <w:rFonts w:hint="eastAsia" w:ascii="仿宋" w:hAnsi="仿宋" w:eastAsia="仿宋" w:cs="仿宋"/>
          <w:sz w:val="32"/>
          <w:szCs w:val="32"/>
        </w:rPr>
        <w:t>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</w:t>
      </w:r>
      <w:r>
        <w:rPr>
          <w:rFonts w:hint="eastAsia" w:ascii="仿宋" w:hAnsi="仿宋" w:eastAsia="仿宋" w:cs="仿宋"/>
          <w:sz w:val="32"/>
          <w:szCs w:val="32"/>
        </w:rPr>
        <w:t>书》的要求，如实填写材料，保证没有知识产权争议，不得有违背科研诚信要求的行为。凡存在弄虚作假、抄袭剽窃等行为的，如获立项即予撤项；凡在申报和评审中发现严重违规违纪行为的，除按规定进行处理外，均列入不良科研信用记录。</w:t>
      </w:r>
    </w:p>
    <w:p w14:paraId="3F6338B5">
      <w:p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四、课题指南</w:t>
      </w:r>
    </w:p>
    <w:p w14:paraId="54E0CBB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以高质量党建引领学校高质量发展研究；</w:t>
      </w:r>
    </w:p>
    <w:p w14:paraId="625467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以高质量党建引领落实立德树人根本任务研究；</w:t>
      </w:r>
    </w:p>
    <w:p w14:paraId="1BF155E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民办高校把党的领导全面融入学校治理体系研究；</w:t>
      </w:r>
    </w:p>
    <w:p w14:paraId="2912FA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职院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校意识形态工作保障体系构建研究；</w:t>
      </w:r>
    </w:p>
    <w:p w14:paraId="0CE0126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职院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校院系党组织政治功能有效发挥研究；</w:t>
      </w:r>
    </w:p>
    <w:p w14:paraId="0155C0E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大数据时代高校意识形态风险防控机制研究；</w:t>
      </w:r>
    </w:p>
    <w:p w14:paraId="40FA575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职院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校样板党支部建设研究；</w:t>
      </w:r>
    </w:p>
    <w:p w14:paraId="3DEBA2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高职院校基层党组织建设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创新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研究；</w:t>
      </w:r>
    </w:p>
    <w:p w14:paraId="76B008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职院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校院系党建与业务工作融合研究；</w:t>
      </w:r>
    </w:p>
    <w:p w14:paraId="4DB27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.高校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党建+工匠精神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人才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培育模式创新研究‌</w:t>
      </w:r>
    </w:p>
    <w:p w14:paraId="4DE79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.高校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党建引领传承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红色文化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、培养革命精神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研究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 w14:paraId="0BCCC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高校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党建引领弘扬职业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文化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、培养工匠精神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研究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‌</w:t>
      </w:r>
    </w:p>
    <w:p w14:paraId="1DD66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.高校党建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引领弘扬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励志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文化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、培养奋斗精神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研究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‌</w:t>
      </w:r>
    </w:p>
    <w:p w14:paraId="02702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AI赋能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高职院校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党建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研究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‌</w:t>
      </w:r>
    </w:p>
    <w:p w14:paraId="7A8C6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.高职院校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双带头人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培育研究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 w14:paraId="41974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.高职院校党务工作者职业发展“双通道”研究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‌</w:t>
      </w:r>
    </w:p>
    <w:p w14:paraId="5861C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.高职院校党员毕业生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职业发展成果跟踪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研究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2017A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jc w:val="left"/>
        <w:textAlignment w:val="auto"/>
      </w:pPr>
    </w:p>
    <w:sectPr>
      <w:footerReference r:id="rId3" w:type="default"/>
      <w:pgSz w:w="11906" w:h="16838"/>
      <w:pgMar w:top="1440" w:right="867" w:bottom="1440" w:left="137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63674"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624836">
                          <w:pPr>
                            <w:pStyle w:val="4"/>
                            <w:rPr>
                              <w:rStyle w:val="10"/>
                              <w:rFonts w:ascii="Times New Roman" w:hAnsi="Times New Roman"/>
                              <w:b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0"/>
                              <w:rFonts w:ascii="Times New Roman" w:hAnsi="Times New Roman"/>
                              <w:b w:val="0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Style w:val="10"/>
                              <w:rFonts w:ascii="Times New Roman" w:hAnsi="Times New Roman"/>
                              <w:b w:val="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ascii="Times New Roman" w:hAnsi="Times New Roman"/>
                              <w:b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10"/>
                              <w:rFonts w:ascii="Times New Roman" w:hAnsi="Times New Roman"/>
                              <w:b w:val="0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ascii="Times New Roman" w:hAnsi="Times New Roman"/>
                              <w:b w:val="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Style w:val="10"/>
                              <w:rFonts w:ascii="Times New Roman" w:hAnsi="Times New Roman"/>
                              <w:b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0"/>
                              <w:rFonts w:ascii="Times New Roman" w:hAnsi="Times New Roman"/>
                              <w:b w:val="0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624836">
                    <w:pPr>
                      <w:pStyle w:val="4"/>
                      <w:rPr>
                        <w:rStyle w:val="10"/>
                        <w:rFonts w:ascii="Times New Roman" w:hAnsi="Times New Roman"/>
                        <w:b w:val="0"/>
                        <w:sz w:val="28"/>
                        <w:szCs w:val="28"/>
                      </w:rPr>
                    </w:pPr>
                    <w:r>
                      <w:rPr>
                        <w:rStyle w:val="10"/>
                        <w:rFonts w:ascii="Times New Roman" w:hAnsi="Times New Roman"/>
                        <w:b w:val="0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Style w:val="10"/>
                        <w:rFonts w:ascii="Times New Roman" w:hAnsi="Times New Roman"/>
                        <w:b w:val="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0"/>
                        <w:rFonts w:ascii="Times New Roman" w:hAnsi="Times New Roman"/>
                        <w:b w:val="0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10"/>
                        <w:rFonts w:ascii="Times New Roman" w:hAnsi="Times New Roman"/>
                        <w:b w:val="0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0"/>
                        <w:rFonts w:ascii="Times New Roman" w:hAnsi="Times New Roman"/>
                        <w:b w:val="0"/>
                        <w:sz w:val="28"/>
                        <w:szCs w:val="28"/>
                      </w:rPr>
                      <w:t>1</w:t>
                    </w:r>
                    <w:r>
                      <w:rPr>
                        <w:rStyle w:val="10"/>
                        <w:rFonts w:ascii="Times New Roman" w:hAnsi="Times New Roman"/>
                        <w:b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0"/>
                        <w:rFonts w:ascii="Times New Roman" w:hAnsi="Times New Roman"/>
                        <w:b w:val="0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3CC1C9"/>
    <w:multiLevelType w:val="singleLevel"/>
    <w:tmpl w:val="603CC1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ZjE4NDE4MTgwNTI5NmI2NTBmOTlkYWM5YjI5NzEifQ=="/>
    <w:docVar w:name="KSO_WPS_MARK_KEY" w:val="964d8e08-d59f-4517-b2b0-2dd027c9871f"/>
  </w:docVars>
  <w:rsids>
    <w:rsidRoot w:val="16B43D2C"/>
    <w:rsid w:val="00EF2AE1"/>
    <w:rsid w:val="01D6466C"/>
    <w:rsid w:val="05F872A7"/>
    <w:rsid w:val="06BD5DFB"/>
    <w:rsid w:val="07480C4F"/>
    <w:rsid w:val="076A40C4"/>
    <w:rsid w:val="077671D5"/>
    <w:rsid w:val="089B03BE"/>
    <w:rsid w:val="0AF61D8A"/>
    <w:rsid w:val="0D2833CD"/>
    <w:rsid w:val="0DA970D9"/>
    <w:rsid w:val="1067105D"/>
    <w:rsid w:val="120B2110"/>
    <w:rsid w:val="122907E8"/>
    <w:rsid w:val="12C64289"/>
    <w:rsid w:val="13897C02"/>
    <w:rsid w:val="14CE5107"/>
    <w:rsid w:val="1658778B"/>
    <w:rsid w:val="16B43D2C"/>
    <w:rsid w:val="17331859"/>
    <w:rsid w:val="174165D4"/>
    <w:rsid w:val="18E831AB"/>
    <w:rsid w:val="19145D4E"/>
    <w:rsid w:val="19216156"/>
    <w:rsid w:val="1A7A7AC5"/>
    <w:rsid w:val="1AEC353E"/>
    <w:rsid w:val="1BB30568"/>
    <w:rsid w:val="1BE37C5A"/>
    <w:rsid w:val="1CCE4B68"/>
    <w:rsid w:val="1CFC11B5"/>
    <w:rsid w:val="1E0876C2"/>
    <w:rsid w:val="1F7A47A3"/>
    <w:rsid w:val="1FD33996"/>
    <w:rsid w:val="204D1B46"/>
    <w:rsid w:val="205253AE"/>
    <w:rsid w:val="209E05F3"/>
    <w:rsid w:val="212705E9"/>
    <w:rsid w:val="21C67E02"/>
    <w:rsid w:val="227C1A1E"/>
    <w:rsid w:val="22E12C7E"/>
    <w:rsid w:val="24290FC9"/>
    <w:rsid w:val="26064C71"/>
    <w:rsid w:val="26C64400"/>
    <w:rsid w:val="298F77E9"/>
    <w:rsid w:val="2AF83194"/>
    <w:rsid w:val="2BE1588C"/>
    <w:rsid w:val="2D095C0A"/>
    <w:rsid w:val="2D190075"/>
    <w:rsid w:val="2F650C5A"/>
    <w:rsid w:val="323136E6"/>
    <w:rsid w:val="32A05710"/>
    <w:rsid w:val="34EE34A0"/>
    <w:rsid w:val="352C3FC8"/>
    <w:rsid w:val="37403D5B"/>
    <w:rsid w:val="392456E2"/>
    <w:rsid w:val="3A0379ED"/>
    <w:rsid w:val="3D2D0528"/>
    <w:rsid w:val="3FFA53EF"/>
    <w:rsid w:val="403F1053"/>
    <w:rsid w:val="409C0254"/>
    <w:rsid w:val="42F04887"/>
    <w:rsid w:val="447A08AC"/>
    <w:rsid w:val="467F03FC"/>
    <w:rsid w:val="47BE4F54"/>
    <w:rsid w:val="47CA570D"/>
    <w:rsid w:val="47DA67C1"/>
    <w:rsid w:val="47FC0136"/>
    <w:rsid w:val="49B93C25"/>
    <w:rsid w:val="49E60792"/>
    <w:rsid w:val="4A17348D"/>
    <w:rsid w:val="4B2B084E"/>
    <w:rsid w:val="4B4D51F5"/>
    <w:rsid w:val="4B977F95"/>
    <w:rsid w:val="4E8642F1"/>
    <w:rsid w:val="4F3D70A6"/>
    <w:rsid w:val="50605F84"/>
    <w:rsid w:val="50B5622A"/>
    <w:rsid w:val="510B5F66"/>
    <w:rsid w:val="51330760"/>
    <w:rsid w:val="521A547C"/>
    <w:rsid w:val="525564B4"/>
    <w:rsid w:val="52C84ED8"/>
    <w:rsid w:val="55102B67"/>
    <w:rsid w:val="55DC35E6"/>
    <w:rsid w:val="57711CA4"/>
    <w:rsid w:val="5B3203DE"/>
    <w:rsid w:val="5C967DF5"/>
    <w:rsid w:val="5DBE0B8B"/>
    <w:rsid w:val="5FC91C11"/>
    <w:rsid w:val="626A04CC"/>
    <w:rsid w:val="636C18B0"/>
    <w:rsid w:val="653F4BC2"/>
    <w:rsid w:val="66AF21DF"/>
    <w:rsid w:val="675E1568"/>
    <w:rsid w:val="683A3D2B"/>
    <w:rsid w:val="6AD466B8"/>
    <w:rsid w:val="6B4E41BE"/>
    <w:rsid w:val="6C910230"/>
    <w:rsid w:val="6D7101EF"/>
    <w:rsid w:val="6E4753F3"/>
    <w:rsid w:val="6EAF47D6"/>
    <w:rsid w:val="6F7A7103"/>
    <w:rsid w:val="6FF15617"/>
    <w:rsid w:val="702B1AAE"/>
    <w:rsid w:val="703B0ABC"/>
    <w:rsid w:val="72071122"/>
    <w:rsid w:val="75297601"/>
    <w:rsid w:val="75B90985"/>
    <w:rsid w:val="76766876"/>
    <w:rsid w:val="76EC6B38"/>
    <w:rsid w:val="78324A1E"/>
    <w:rsid w:val="79555698"/>
    <w:rsid w:val="79AA58F7"/>
    <w:rsid w:val="7A12330D"/>
    <w:rsid w:val="7DC6047F"/>
    <w:rsid w:val="7F737DF6"/>
    <w:rsid w:val="7F93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  <w:rPr>
      <w:rFonts w:ascii="宋体" w:hAnsi="宋体" w:cs="Times New Roman"/>
      <w:b/>
      <w:sz w:val="30"/>
      <w:szCs w:val="32"/>
    </w:rPr>
  </w:style>
  <w:style w:type="character" w:styleId="11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1567</Words>
  <Characters>1627</Characters>
  <Lines>0</Lines>
  <Paragraphs>0</Paragraphs>
  <TotalTime>0</TotalTime>
  <ScaleCrop>false</ScaleCrop>
  <LinksUpToDate>false</LinksUpToDate>
  <CharactersWithSpaces>1627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2024-10-24T02:13:00Z</dcterms:created>
  <dc:creator>Administrator</dc:creator>
  <cp:lastModifiedBy>qzuser</cp:lastModifiedBy>
  <dcterms:modified xsi:type="dcterms:W3CDTF">2025-05-12T02:38:36Z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31EE090A625543B1966C319002673360_13</vt:lpwstr>
  </property>
  <property fmtid="{D5CDD505-2E9C-101B-9397-08002B2CF9AE}" pid="4" name="KSOTemplateDocerSaveRecord">
    <vt:lpwstr>eyJoZGlkIjoiYTQ1YzRmOThjMTY3N2JhOWZlNjZhOTU5OWYzZTJkMzMiLCJ1c2VySWQiOiIzMDQwNjM0NzYifQ==</vt:lpwstr>
  </property>
</Properties>
</file>