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文化产业发展研究中心20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</w:t>
      </w:r>
      <w:r>
        <w:rPr>
          <w:rFonts w:hint="eastAsia" w:ascii="黑体" w:hAnsi="黑体" w:eastAsia="黑体" w:cs="黑体"/>
          <w:sz w:val="32"/>
          <w:szCs w:val="32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中心研究方向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文化产业发展趋势研究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四川文化产业发展对策研究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非物质文化遗产传承与创新研究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选题指南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含重点项目和一般项目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“文化+科技”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文化产业新型业态研究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数字文化产业与其他产业融合发展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3.“数字化”与文博创意产业创新发展研究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“大数据”“数字艺术”与中国动漫产业转型升级研究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人工智能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应用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助推文化旅游产业创新发展研究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6.“IP制造”与中国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科幻产业发展研究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版权产业与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创意</w:t>
      </w:r>
      <w:r>
        <w:rPr>
          <w:rFonts w:hint="eastAsia" w:ascii="仿宋_GB2312" w:hAnsi="仿宋_GB2312" w:eastAsia="仿宋_GB2312" w:cs="仿宋_GB2312"/>
          <w:sz w:val="28"/>
          <w:szCs w:val="28"/>
        </w:rPr>
        <w:t>产业发展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</w:rPr>
        <w:t>“文化+”与文化产业发展路径研究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9.文化产业助推四川乡村振兴战略研究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</w:rPr>
        <w:t>产业数字化助力民间工艺创新发展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文化“走出去”战略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下四川特色文化产业发展研究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融媒体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”视域下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文化产业的城市品牌传播研究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28"/>
          <w:szCs w:val="28"/>
        </w:rPr>
        <w:t>媒体融合创新助推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四川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文化产业高质量发展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四川</w:t>
      </w:r>
      <w:r>
        <w:rPr>
          <w:rFonts w:hint="eastAsia" w:ascii="仿宋_GB2312" w:hAnsi="仿宋_GB2312" w:eastAsia="仿宋_GB2312" w:cs="仿宋_GB2312"/>
          <w:sz w:val="28"/>
          <w:szCs w:val="28"/>
        </w:rPr>
        <w:t>县级融媒体中心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建设与创新</w:t>
      </w:r>
      <w:r>
        <w:rPr>
          <w:rFonts w:hint="eastAsia" w:ascii="仿宋_GB2312" w:hAnsi="仿宋_GB2312" w:eastAsia="仿宋_GB2312" w:cs="仿宋_GB2312"/>
          <w:sz w:val="28"/>
          <w:szCs w:val="28"/>
        </w:rPr>
        <w:t>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一带一路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国际合作与古蜀文明保护传承发展研究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创意设计</w:t>
      </w:r>
      <w:r>
        <w:rPr>
          <w:rFonts w:hint="eastAsia" w:ascii="仿宋_GB2312" w:hAnsi="仿宋_GB2312" w:eastAsia="仿宋_GB2312" w:cs="仿宋_GB2312"/>
          <w:sz w:val="28"/>
          <w:szCs w:val="28"/>
        </w:rPr>
        <w:t>助力成都建设世界文创名城研究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创意科技</w:t>
      </w:r>
      <w:r>
        <w:rPr>
          <w:rFonts w:hint="eastAsia" w:ascii="仿宋_GB2312" w:hAnsi="仿宋_GB2312" w:eastAsia="仿宋_GB2312" w:cs="仿宋_GB2312"/>
          <w:sz w:val="28"/>
          <w:szCs w:val="28"/>
        </w:rPr>
        <w:t>提升四川旅游业可持续发展能力研究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28"/>
          <w:szCs w:val="28"/>
        </w:rPr>
        <w:t>藏羌彝文化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保护与</w:t>
      </w:r>
      <w:r>
        <w:rPr>
          <w:rFonts w:hint="eastAsia" w:ascii="仿宋_GB2312" w:hAnsi="仿宋_GB2312" w:eastAsia="仿宋_GB2312" w:cs="仿宋_GB2312"/>
          <w:sz w:val="28"/>
          <w:szCs w:val="28"/>
        </w:rPr>
        <w:t>产业发展研究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巴蜀文化与成渝地区双城经济圈建设研究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28"/>
          <w:szCs w:val="28"/>
        </w:rPr>
        <w:t>四川非物质文化遗产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生产性保护</w:t>
      </w:r>
      <w:r>
        <w:rPr>
          <w:rFonts w:hint="eastAsia" w:ascii="仿宋_GB2312" w:hAnsi="仿宋_GB2312" w:eastAsia="仿宋_GB2312" w:cs="仿宋_GB2312"/>
          <w:sz w:val="28"/>
          <w:szCs w:val="28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28"/>
          <w:szCs w:val="28"/>
        </w:rPr>
        <w:t>开发研究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28"/>
          <w:szCs w:val="28"/>
        </w:rPr>
        <w:t>非物质文化遗产代表性传承人认定评估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机制研究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22.“文化+科技”推进中华优秀传统文化传承与转化研究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四川历史名人文化传承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创新研究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四川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文化旅游融合发展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巴蜀文化旅游走廊建设与发展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传统节日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工艺振兴与文化产业融合发展研究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文化资源共享和深度发掘利用研究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28.全面深化改革与文化产业转型升级研究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28"/>
          <w:szCs w:val="28"/>
        </w:rPr>
        <w:t>西部少数民族地区文化产业发展研究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“互联网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+知识经济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（备注：以上选题为指导性题目，申请者可根据中心研究方向和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文化产业研究前沿热点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自行拟定题目。）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7684C"/>
    <w:rsid w:val="0BC35F0A"/>
    <w:rsid w:val="0C4D15CC"/>
    <w:rsid w:val="0D3E4939"/>
    <w:rsid w:val="19FD3C27"/>
    <w:rsid w:val="1B1063C8"/>
    <w:rsid w:val="244E30A5"/>
    <w:rsid w:val="25205144"/>
    <w:rsid w:val="2A345DCD"/>
    <w:rsid w:val="2FE007D7"/>
    <w:rsid w:val="36E7684C"/>
    <w:rsid w:val="382B15A9"/>
    <w:rsid w:val="3966535C"/>
    <w:rsid w:val="3EF2624D"/>
    <w:rsid w:val="43887CBB"/>
    <w:rsid w:val="500C3458"/>
    <w:rsid w:val="52E1291A"/>
    <w:rsid w:val="601C700B"/>
    <w:rsid w:val="675B437C"/>
    <w:rsid w:val="6F95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2018-03-07T02:13:00Z</dcterms:created>
  <dc:creator>闫宪磊</dc:creator>
  <cp:lastModifiedBy>Administrator</cp:lastModifiedBy>
  <cp:lastPrinted>2021-01-14T08:01:00Z</cp:lastPrinted>
  <dcterms:modified xsi:type="dcterms:W3CDTF">2022-01-05T08:36:13Z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7D07C4551F304B8FBDC09820CFDF1C11</vt:lpwstr>
  </property>
</Properties>
</file>