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F779" w14:textId="77777777" w:rsidR="006766EE" w:rsidRDefault="006766EE" w:rsidP="006766EE">
      <w:pPr>
        <w:widowControl/>
        <w:spacing w:line="360" w:lineRule="atLeast"/>
        <w:jc w:val="left"/>
        <w:rPr>
          <w:rFonts w:ascii="Times New Roman" w:eastAsia="方正仿宋简体" w:hAnsi="Times New Roman" w:hint="eastAsia"/>
          <w:spacing w:val="-4"/>
          <w:sz w:val="32"/>
          <w:szCs w:val="32"/>
        </w:rPr>
      </w:pPr>
      <w:r>
        <w:rPr>
          <w:rFonts w:ascii="Times New Roman" w:eastAsia="方正仿宋简体" w:hAnsi="Times New Roman" w:hint="eastAsia"/>
          <w:spacing w:val="-4"/>
          <w:sz w:val="32"/>
          <w:szCs w:val="32"/>
        </w:rPr>
        <w:t>附件</w:t>
      </w:r>
      <w:r>
        <w:rPr>
          <w:rFonts w:ascii="Times New Roman" w:eastAsia="方正仿宋简体" w:hAnsi="Times New Roman" w:hint="eastAsia"/>
          <w:spacing w:val="-4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pacing w:val="-4"/>
          <w:sz w:val="32"/>
          <w:szCs w:val="32"/>
        </w:rPr>
        <w:t>：</w:t>
      </w:r>
    </w:p>
    <w:p w14:paraId="000ABEAB" w14:textId="77777777" w:rsidR="006766EE" w:rsidRDefault="006766EE" w:rsidP="006766EE">
      <w:pPr>
        <w:widowControl/>
        <w:spacing w:line="360" w:lineRule="atLeast"/>
        <w:jc w:val="center"/>
        <w:rPr>
          <w:rFonts w:ascii="Times New Roman" w:eastAsia="方正黑体简体" w:hAnsi="Times New Roman" w:hint="eastAsia"/>
          <w:sz w:val="40"/>
          <w:szCs w:val="40"/>
        </w:rPr>
      </w:pPr>
      <w:r>
        <w:rPr>
          <w:rFonts w:ascii="Times New Roman" w:eastAsia="方正黑体简体" w:hAnsi="Times New Roman" w:hint="eastAsia"/>
          <w:sz w:val="40"/>
          <w:szCs w:val="40"/>
        </w:rPr>
        <w:t>教育“十四五”规划研究课题及研究要点</w:t>
      </w:r>
    </w:p>
    <w:p w14:paraId="37415434" w14:textId="77777777" w:rsidR="006766EE" w:rsidRDefault="006766EE" w:rsidP="006766EE">
      <w:pPr>
        <w:ind w:leftChars="200" w:left="420" w:firstLineChars="100" w:firstLine="32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一、教育“十三五”规划总结评估</w:t>
      </w:r>
    </w:p>
    <w:p w14:paraId="60481D91" w14:textId="77777777" w:rsidR="006766EE" w:rsidRDefault="006766EE" w:rsidP="006766EE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研究要点：全面总结和评估国家教育事业发展“十三五”规划实施情况，分析“十三五”时期教育改革发展取得的成就、经验,存在的薄弱环节，以及“十四五”时期教育面临的新情况、新问题及未来展望。</w:t>
      </w:r>
    </w:p>
    <w:p w14:paraId="49A32083" w14:textId="77777777" w:rsidR="006766EE" w:rsidRDefault="006766EE" w:rsidP="006766EE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二、“十四五”时期教育改革发展的国内外环境及目标任务研究</w:t>
      </w:r>
    </w:p>
    <w:p w14:paraId="12231D74" w14:textId="77777777" w:rsidR="006766EE" w:rsidRDefault="006766EE" w:rsidP="006766EE">
      <w:pPr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研究要点：1.</w:t>
      </w:r>
      <w:r>
        <w:rPr>
          <w:rFonts w:ascii="仿宋_GB2312" w:eastAsia="仿宋_GB2312" w:hint="eastAsia"/>
          <w:sz w:val="32"/>
          <w:szCs w:val="32"/>
        </w:rPr>
        <w:t>系统分析“十四五”时期国际格局变动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我国经济社会发展趋势</w:t>
      </w:r>
      <w:r>
        <w:rPr>
          <w:rFonts w:ascii="仿宋_GB2312" w:eastAsia="仿宋_GB2312"/>
          <w:sz w:val="32"/>
          <w:szCs w:val="32"/>
        </w:rPr>
        <w:t>对教育事业提出的</w:t>
      </w:r>
      <w:r>
        <w:rPr>
          <w:rFonts w:ascii="仿宋_GB2312" w:eastAsia="仿宋_GB2312" w:hint="eastAsia"/>
          <w:sz w:val="32"/>
          <w:szCs w:val="32"/>
        </w:rPr>
        <w:t>新要求。2.“十四五”时期教育事业发展的阶段性特征、</w:t>
      </w:r>
      <w:r>
        <w:rPr>
          <w:rFonts w:ascii="仿宋_GB2312" w:eastAsia="仿宋_GB2312"/>
          <w:sz w:val="32"/>
          <w:szCs w:val="32"/>
        </w:rPr>
        <w:t>面临的</w:t>
      </w:r>
      <w:r>
        <w:rPr>
          <w:rFonts w:ascii="仿宋_GB2312" w:eastAsia="仿宋_GB2312" w:hint="eastAsia"/>
          <w:sz w:val="32"/>
          <w:szCs w:val="32"/>
        </w:rPr>
        <w:t>机遇</w:t>
      </w:r>
      <w:r>
        <w:rPr>
          <w:rFonts w:ascii="仿宋_GB2312" w:eastAsia="仿宋_GB2312"/>
          <w:sz w:val="32"/>
          <w:szCs w:val="32"/>
        </w:rPr>
        <w:t>和挑战</w:t>
      </w:r>
      <w:r>
        <w:rPr>
          <w:rFonts w:ascii="仿宋_GB2312" w:eastAsia="仿宋_GB2312" w:hint="eastAsia"/>
          <w:sz w:val="32"/>
          <w:szCs w:val="32"/>
        </w:rPr>
        <w:t>。3.将教育现代化2035远景目标分解落实到“十四五”时期，结合学龄人口</w:t>
      </w:r>
      <w:r>
        <w:rPr>
          <w:rFonts w:ascii="仿宋_GB2312" w:eastAsia="仿宋_GB2312"/>
          <w:sz w:val="32"/>
          <w:szCs w:val="32"/>
        </w:rPr>
        <w:t>发展变化</w:t>
      </w:r>
      <w:r>
        <w:rPr>
          <w:rFonts w:ascii="仿宋_GB2312" w:eastAsia="仿宋_GB2312" w:hint="eastAsia"/>
          <w:sz w:val="32"/>
          <w:szCs w:val="32"/>
        </w:rPr>
        <w:t>趋势</w:t>
      </w:r>
      <w:r>
        <w:rPr>
          <w:rFonts w:ascii="仿宋_GB2312" w:eastAsia="仿宋_GB2312"/>
          <w:sz w:val="32"/>
          <w:szCs w:val="32"/>
        </w:rPr>
        <w:t>，测算</w:t>
      </w:r>
      <w:r>
        <w:rPr>
          <w:rFonts w:ascii="仿宋_GB2312" w:eastAsia="仿宋_GB2312" w:hint="eastAsia"/>
          <w:sz w:val="32"/>
          <w:szCs w:val="32"/>
        </w:rPr>
        <w:t>各级各类教育普及发展目标，开展教育高质量发展指标体系研究。4.研究教育服务国家发展战略的对策措施和实施路径，提出</w:t>
      </w:r>
      <w:r>
        <w:rPr>
          <w:rFonts w:ascii="仿宋_GB2312" w:eastAsia="仿宋_GB2312" w:hAnsi="仿宋_GB2312" w:cs="仿宋_GB2312" w:hint="eastAsia"/>
          <w:sz w:val="32"/>
          <w:szCs w:val="40"/>
        </w:rPr>
        <w:t>学前教育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普及普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惠、义务教育城乡一体化、高中阶段教育发展、职业教育产教融合、高等教育内涵发展等目标任务和政策措施。5.</w:t>
      </w:r>
      <w:r>
        <w:rPr>
          <w:rFonts w:ascii="仿宋_GB2312" w:eastAsia="仿宋_GB2312" w:hAnsi="楷体" w:cs="楷体" w:hint="eastAsia"/>
          <w:sz w:val="32"/>
          <w:szCs w:val="32"/>
        </w:rPr>
        <w:t>总结</w:t>
      </w:r>
      <w:r>
        <w:rPr>
          <w:rFonts w:ascii="仿宋_GB2312" w:eastAsia="仿宋_GB2312" w:hAnsi="楷体" w:cs="楷体"/>
          <w:sz w:val="32"/>
          <w:szCs w:val="32"/>
        </w:rPr>
        <w:t>各地</w:t>
      </w:r>
      <w:r>
        <w:rPr>
          <w:rFonts w:ascii="仿宋_GB2312" w:eastAsia="仿宋_GB2312" w:hAnsi="楷体" w:cs="楷体" w:hint="eastAsia"/>
          <w:sz w:val="32"/>
          <w:szCs w:val="32"/>
        </w:rPr>
        <w:t>推动</w:t>
      </w:r>
      <w:r>
        <w:rPr>
          <w:rFonts w:ascii="仿宋_GB2312" w:eastAsia="仿宋_GB2312" w:hAnsi="楷体" w:cs="楷体"/>
          <w:sz w:val="32"/>
          <w:szCs w:val="32"/>
        </w:rPr>
        <w:t>规划落实</w:t>
      </w:r>
      <w:r>
        <w:rPr>
          <w:rFonts w:ascii="仿宋_GB2312" w:eastAsia="仿宋_GB2312" w:hAnsi="楷体" w:cs="楷体" w:hint="eastAsia"/>
          <w:sz w:val="32"/>
          <w:szCs w:val="32"/>
        </w:rPr>
        <w:t>的经验模式，研究</w:t>
      </w:r>
      <w:r>
        <w:rPr>
          <w:rFonts w:ascii="仿宋_GB2312" w:eastAsia="仿宋_GB2312" w:hAnsi="楷体" w:cs="楷体"/>
          <w:sz w:val="32"/>
          <w:szCs w:val="32"/>
        </w:rPr>
        <w:t>教育</w:t>
      </w:r>
      <w:r>
        <w:rPr>
          <w:rFonts w:ascii="仿宋_GB2312" w:eastAsia="仿宋_GB2312" w:hAnsi="楷体" w:cs="楷体"/>
          <w:sz w:val="32"/>
          <w:szCs w:val="32"/>
        </w:rPr>
        <w:t>“</w:t>
      </w:r>
      <w:r>
        <w:rPr>
          <w:rFonts w:ascii="仿宋_GB2312" w:eastAsia="仿宋_GB2312" w:hAnsi="楷体" w:cs="楷体" w:hint="eastAsia"/>
          <w:sz w:val="32"/>
          <w:szCs w:val="32"/>
        </w:rPr>
        <w:t>十四五</w:t>
      </w:r>
      <w:r>
        <w:rPr>
          <w:rFonts w:ascii="仿宋_GB2312" w:eastAsia="仿宋_GB2312" w:hAnsi="楷体" w:cs="楷体"/>
          <w:sz w:val="32"/>
          <w:szCs w:val="32"/>
        </w:rPr>
        <w:t>”</w:t>
      </w:r>
      <w:r>
        <w:rPr>
          <w:rFonts w:ascii="仿宋_GB2312" w:eastAsia="仿宋_GB2312" w:hAnsi="楷体" w:cs="楷体" w:hint="eastAsia"/>
          <w:sz w:val="32"/>
          <w:szCs w:val="32"/>
        </w:rPr>
        <w:t>规划</w:t>
      </w:r>
      <w:r>
        <w:rPr>
          <w:rFonts w:ascii="仿宋_GB2312" w:eastAsia="仿宋_GB2312" w:hAnsi="楷体" w:cs="楷体"/>
          <w:sz w:val="32"/>
          <w:szCs w:val="32"/>
        </w:rPr>
        <w:t>落实机制</w:t>
      </w:r>
      <w:r>
        <w:rPr>
          <w:rFonts w:ascii="仿宋_GB2312" w:eastAsia="仿宋_GB2312" w:hAnsi="楷体" w:cs="楷体" w:hint="eastAsia"/>
          <w:sz w:val="32"/>
          <w:szCs w:val="32"/>
        </w:rPr>
        <w:t>。</w:t>
      </w:r>
    </w:p>
    <w:p w14:paraId="682DB924" w14:textId="77777777" w:rsidR="006766EE" w:rsidRDefault="006766EE" w:rsidP="006766EE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三、“十四五”时期我国高等教育进入普及化阶段后高等教育的公平、质量、结构、布局研究</w:t>
      </w:r>
    </w:p>
    <w:p w14:paraId="3D24774A" w14:textId="77777777" w:rsidR="006766EE" w:rsidRDefault="006766EE" w:rsidP="006766EE">
      <w:pPr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研究要点：</w:t>
      </w:r>
      <w:r>
        <w:rPr>
          <w:rFonts w:ascii="仿宋_GB2312" w:eastAsia="仿宋_GB2312" w:hint="eastAsia"/>
          <w:sz w:val="32"/>
          <w:szCs w:val="32"/>
        </w:rPr>
        <w:t>1.探讨我国高等教育普及化的内涵及对经济社会发展产生的影响。2.分析我国高等教育进入普及化阶段后，高等教育在规模、布局、质量、结构（层次结构和类型结构）等方面面临的新形势新任务。3.统筹区域和产业发展需要，提出“十四五”时期优化高等教育资源布局、扩大优质高等教育资源、丰富高等教育形态的思路举措。</w:t>
      </w:r>
    </w:p>
    <w:p w14:paraId="3B012A39" w14:textId="77777777" w:rsidR="006766EE" w:rsidRDefault="006766EE" w:rsidP="006766E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四、“十四五”时期教育服务创新驱动发展战略研究</w:t>
      </w:r>
    </w:p>
    <w:p w14:paraId="36BDAC77" w14:textId="77777777" w:rsidR="006766EE" w:rsidRDefault="006766EE" w:rsidP="006766EE">
      <w:pPr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研究要点：</w:t>
      </w:r>
      <w:r>
        <w:rPr>
          <w:rFonts w:ascii="仿宋_GB2312" w:eastAsia="仿宋_GB2312" w:hAnsi="楷体" w:cs="楷体" w:hint="eastAsia"/>
          <w:sz w:val="32"/>
          <w:szCs w:val="32"/>
        </w:rPr>
        <w:t>1.总结当前我国高等学校创新体系建设取得的经验、不足，研究提出加强高校基础研究和应用基础研究、全面提升原始创新能力和关键领域自主创新能力的政策建议。2.研究提出健全高校科研体制、激发创新活力、促进协同创新和科技成果转化的有效机制，就构建产学研用深度融合的全链条、网络化、开放式科技创新体系提出政策建议。3.分析“十四五”时期我国创新人才培养使用等方面面临的挑战和机遇，借鉴国际先进经验，研究提出新形势下培养留住本国优秀人才、吸引汇聚世界拔尖创新人才的政策措施。</w:t>
      </w:r>
    </w:p>
    <w:p w14:paraId="258E3051" w14:textId="77777777" w:rsidR="006766EE" w:rsidRDefault="006766EE" w:rsidP="006766E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五、“十四五”时期终身教育体系研究</w:t>
      </w:r>
    </w:p>
    <w:p w14:paraId="5AE05A28" w14:textId="77777777" w:rsidR="006766EE" w:rsidRDefault="006766EE" w:rsidP="006766EE">
      <w:pPr>
        <w:spacing w:line="600" w:lineRule="exact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研究要点：</w:t>
      </w:r>
      <w:r>
        <w:rPr>
          <w:rFonts w:ascii="仿宋_GB2312" w:eastAsia="仿宋_GB2312" w:hAnsi="楷体" w:cs="楷体" w:hint="eastAsia"/>
          <w:sz w:val="32"/>
          <w:szCs w:val="32"/>
        </w:rPr>
        <w:t>1.系统总结我国在构建服务全民的终身教育体系方面取得的经验、存在的短板。2.借鉴国际先进经验，研究提出“十四五”时期构建服务全民终身学习的制度环境、完善终身学习服务平台、构建开放通畅的人才成长通道等方面的政策建议。</w:t>
      </w:r>
    </w:p>
    <w:p w14:paraId="6BEF9C5A" w14:textId="77777777" w:rsidR="006766EE" w:rsidRDefault="006766EE" w:rsidP="006766EE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六、全面建成小康社会后教育扶贫战略研究</w:t>
      </w:r>
    </w:p>
    <w:p w14:paraId="624E1125" w14:textId="77777777" w:rsidR="006766EE" w:rsidRDefault="006766EE" w:rsidP="006766E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研究要点：</w:t>
      </w:r>
      <w:r>
        <w:rPr>
          <w:rFonts w:ascii="仿宋_GB2312" w:eastAsia="仿宋_GB2312" w:hint="eastAsia"/>
          <w:sz w:val="32"/>
          <w:szCs w:val="32"/>
        </w:rPr>
        <w:t>1.系统总结教育脱贫攻坚的先进经验,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判2020年全面建成小康社会后教育服务乡村振兴战略的使命任务。2.研究提出教育解决相对贫困长效机制、教育服务乡村振兴的重点举措。</w:t>
      </w:r>
    </w:p>
    <w:p w14:paraId="67F49A5F" w14:textId="77777777" w:rsidR="006766EE" w:rsidRDefault="006766EE" w:rsidP="006766EE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七、“十四五”时期应对人民群众对教育的新需求、完善协同育人机制研究</w:t>
      </w:r>
    </w:p>
    <w:p w14:paraId="2DD317DD" w14:textId="77777777" w:rsidR="006766EE" w:rsidRDefault="006766EE" w:rsidP="006766E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32"/>
        </w:rPr>
        <w:t>研究要点：</w:t>
      </w:r>
      <w:r>
        <w:rPr>
          <w:rFonts w:ascii="华文楷体" w:eastAsia="华文楷体" w:hAnsi="华文楷体" w:cs="楷体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分析人民群众对</w:t>
      </w:r>
      <w:r>
        <w:rPr>
          <w:rFonts w:ascii="仿宋_GB2312" w:eastAsia="仿宋_GB2312"/>
          <w:sz w:val="32"/>
          <w:szCs w:val="32"/>
        </w:rPr>
        <w:t>教育的新需求，</w:t>
      </w:r>
      <w:r>
        <w:rPr>
          <w:rFonts w:ascii="仿宋_GB2312" w:eastAsia="仿宋_GB2312" w:hint="eastAsia"/>
          <w:sz w:val="32"/>
          <w:szCs w:val="32"/>
        </w:rPr>
        <w:t>借鉴国际经验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结合当前我国</w:t>
      </w:r>
      <w:r>
        <w:rPr>
          <w:rFonts w:ascii="仿宋_GB2312" w:eastAsia="仿宋_GB2312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领域</w:t>
      </w:r>
      <w:r>
        <w:rPr>
          <w:rFonts w:ascii="仿宋_GB2312" w:eastAsia="仿宋_GB2312"/>
          <w:sz w:val="32"/>
          <w:szCs w:val="32"/>
        </w:rPr>
        <w:t>热点</w:t>
      </w:r>
      <w:r>
        <w:rPr>
          <w:rFonts w:ascii="仿宋_GB2312" w:eastAsia="仿宋_GB2312" w:hint="eastAsia"/>
          <w:sz w:val="32"/>
          <w:szCs w:val="32"/>
        </w:rPr>
        <w:t>难点</w:t>
      </w:r>
      <w:r>
        <w:rPr>
          <w:rFonts w:ascii="仿宋_GB2312" w:eastAsia="仿宋_GB2312"/>
          <w:sz w:val="32"/>
          <w:szCs w:val="32"/>
        </w:rPr>
        <w:t>问题</w:t>
      </w:r>
      <w:r>
        <w:rPr>
          <w:rFonts w:ascii="仿宋_GB2312" w:eastAsia="仿宋_GB2312" w:hint="eastAsia"/>
          <w:sz w:val="32"/>
          <w:szCs w:val="32"/>
        </w:rPr>
        <w:t>，提出深化教育改革评价、加大</w:t>
      </w:r>
      <w:r>
        <w:rPr>
          <w:rFonts w:ascii="仿宋_GB2312" w:eastAsia="仿宋_GB2312"/>
          <w:sz w:val="32"/>
          <w:szCs w:val="32"/>
        </w:rPr>
        <w:t>优质教育资源供给</w:t>
      </w:r>
      <w:r>
        <w:rPr>
          <w:rFonts w:ascii="仿宋_GB2312" w:eastAsia="仿宋_GB2312" w:hint="eastAsia"/>
          <w:sz w:val="32"/>
          <w:szCs w:val="32"/>
        </w:rPr>
        <w:t>、满足不同</w:t>
      </w:r>
      <w:r>
        <w:rPr>
          <w:rFonts w:ascii="仿宋_GB2312" w:eastAsia="仿宋_GB2312"/>
          <w:sz w:val="32"/>
          <w:szCs w:val="32"/>
        </w:rPr>
        <w:t>群体</w:t>
      </w:r>
      <w:r>
        <w:rPr>
          <w:rFonts w:ascii="仿宋_GB2312" w:eastAsia="仿宋_GB2312" w:hint="eastAsia"/>
          <w:sz w:val="32"/>
          <w:szCs w:val="32"/>
        </w:rPr>
        <w:t>教育新需求新期盼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政策建议。</w:t>
      </w:r>
      <w:r>
        <w:rPr>
          <w:rFonts w:ascii="仿宋_GB2312" w:eastAsia="仿宋_GB2312" w:hAnsi="仿宋_GB2312" w:cs="仿宋_GB2312" w:hint="eastAsia"/>
          <w:sz w:val="32"/>
          <w:szCs w:val="40"/>
        </w:rPr>
        <w:t>2.研究提出有利于促进学校、家庭、社会协同育人的工作机制，结合</w:t>
      </w:r>
      <w:r>
        <w:rPr>
          <w:rFonts w:ascii="仿宋_GB2312" w:eastAsia="仿宋_GB2312" w:hAnsi="仿宋_GB2312" w:cs="仿宋_GB2312"/>
          <w:sz w:val="32"/>
          <w:szCs w:val="40"/>
        </w:rPr>
        <w:t>“</w:t>
      </w:r>
      <w:r>
        <w:rPr>
          <w:rFonts w:ascii="仿宋_GB2312" w:eastAsia="仿宋_GB2312" w:hAnsi="仿宋_GB2312" w:cs="仿宋_GB2312" w:hint="eastAsia"/>
          <w:sz w:val="32"/>
          <w:szCs w:val="40"/>
        </w:rPr>
        <w:t>十四五</w:t>
      </w:r>
      <w:r>
        <w:rPr>
          <w:rFonts w:ascii="仿宋_GB2312" w:eastAsia="仿宋_GB2312" w:hAnsi="仿宋_GB2312" w:cs="仿宋_GB2312"/>
          <w:sz w:val="32"/>
          <w:szCs w:val="40"/>
        </w:rPr>
        <w:t>”</w:t>
      </w:r>
      <w:r>
        <w:rPr>
          <w:rFonts w:ascii="仿宋_GB2312" w:eastAsia="仿宋_GB2312" w:hAnsi="仿宋_GB2312" w:cs="仿宋_GB2312" w:hint="eastAsia"/>
          <w:sz w:val="32"/>
          <w:szCs w:val="40"/>
        </w:rPr>
        <w:t>时期社会发展和</w:t>
      </w:r>
      <w:r>
        <w:rPr>
          <w:rFonts w:ascii="仿宋_GB2312" w:eastAsia="仿宋_GB2312" w:hAnsi="仿宋_GB2312" w:cs="仿宋_GB2312"/>
          <w:sz w:val="32"/>
          <w:szCs w:val="40"/>
        </w:rPr>
        <w:t>育人</w:t>
      </w:r>
      <w:r>
        <w:rPr>
          <w:rFonts w:ascii="仿宋_GB2312" w:eastAsia="仿宋_GB2312" w:hAnsi="仿宋_GB2312" w:cs="仿宋_GB2312" w:hint="eastAsia"/>
          <w:sz w:val="32"/>
          <w:szCs w:val="40"/>
        </w:rPr>
        <w:t>工作</w:t>
      </w:r>
      <w:r>
        <w:rPr>
          <w:rFonts w:ascii="仿宋_GB2312" w:eastAsia="仿宋_GB2312" w:hAnsi="仿宋_GB2312" w:cs="仿宋_GB2312"/>
          <w:sz w:val="32"/>
          <w:szCs w:val="40"/>
        </w:rPr>
        <w:t>的</w:t>
      </w:r>
      <w:r>
        <w:rPr>
          <w:rFonts w:ascii="仿宋_GB2312" w:eastAsia="仿宋_GB2312" w:hAnsi="仿宋_GB2312" w:cs="仿宋_GB2312" w:hint="eastAsia"/>
          <w:sz w:val="32"/>
          <w:szCs w:val="40"/>
        </w:rPr>
        <w:t>阶段性</w:t>
      </w:r>
      <w:r>
        <w:rPr>
          <w:rFonts w:ascii="仿宋_GB2312" w:eastAsia="仿宋_GB2312" w:hAnsi="仿宋_GB2312" w:cs="仿宋_GB2312"/>
          <w:sz w:val="32"/>
          <w:szCs w:val="40"/>
        </w:rPr>
        <w:t>特点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/>
          <w:sz w:val="32"/>
          <w:szCs w:val="40"/>
        </w:rPr>
        <w:t>提出推进协同育人的有效政策建议。</w:t>
      </w:r>
    </w:p>
    <w:p w14:paraId="16473B99" w14:textId="77777777" w:rsidR="006766EE" w:rsidRDefault="006766EE" w:rsidP="006766EE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八、5G时代教育面临的新机遇新挑战研究</w:t>
      </w:r>
    </w:p>
    <w:p w14:paraId="45C62CE8" w14:textId="77777777" w:rsidR="006766EE" w:rsidRDefault="006766EE" w:rsidP="006766EE">
      <w:pPr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研究要点：</w:t>
      </w:r>
      <w:r>
        <w:rPr>
          <w:rFonts w:ascii="仿宋_GB2312" w:eastAsia="仿宋_GB2312" w:hAnsi="楷体" w:cs="楷体" w:hint="eastAsia"/>
          <w:sz w:val="32"/>
          <w:szCs w:val="32"/>
        </w:rPr>
        <w:t>1.分析智能时代5G、大数据、人工智能等技术升级和服务创新给教育教学形态、教育服务业态等带来的新机遇新挑战。2.基于智能时代人才培养需求的变化，研究提出新技术条件下优化教育资源配置、创新教育教学形态、变革学校组织形态、助</w:t>
      </w:r>
      <w:proofErr w:type="gramStart"/>
      <w:r>
        <w:rPr>
          <w:rFonts w:ascii="仿宋_GB2312" w:eastAsia="仿宋_GB2312" w:hAnsi="楷体" w:cs="楷体" w:hint="eastAsia"/>
          <w:sz w:val="32"/>
          <w:szCs w:val="32"/>
        </w:rPr>
        <w:t>推教师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专业发展和教师管理、优化教育治理及促进教育评价改革的有效途径和政策建议。</w:t>
      </w:r>
    </w:p>
    <w:p w14:paraId="5EB58F54" w14:textId="77777777" w:rsidR="006766EE" w:rsidRDefault="006766EE" w:rsidP="006766EE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九、“十四五”时期区域教育发展战略研究</w:t>
      </w:r>
    </w:p>
    <w:p w14:paraId="76487B8E" w14:textId="77777777" w:rsidR="006766EE" w:rsidRDefault="006766EE" w:rsidP="006766EE">
      <w:pPr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研究要点：1.服务国家区域发展战略，</w:t>
      </w:r>
      <w:r>
        <w:rPr>
          <w:rFonts w:ascii="仿宋_GB2312" w:eastAsia="仿宋_GB2312" w:hAnsi="楷体" w:cs="楷体"/>
          <w:sz w:val="32"/>
          <w:szCs w:val="32"/>
        </w:rPr>
        <w:t>分析</w:t>
      </w:r>
      <w:r>
        <w:rPr>
          <w:rFonts w:ascii="仿宋_GB2312" w:eastAsia="仿宋_GB2312" w:hAnsi="楷体" w:cs="楷体" w:hint="eastAsia"/>
          <w:sz w:val="32"/>
          <w:szCs w:val="32"/>
        </w:rPr>
        <w:t>当前</w:t>
      </w:r>
      <w:r>
        <w:rPr>
          <w:rFonts w:ascii="仿宋_GB2312" w:eastAsia="仿宋_GB2312" w:hAnsi="楷体" w:cs="楷体"/>
          <w:sz w:val="32"/>
          <w:szCs w:val="32"/>
        </w:rPr>
        <w:t>区域教</w:t>
      </w:r>
      <w:r>
        <w:rPr>
          <w:rFonts w:ascii="仿宋_GB2312" w:eastAsia="仿宋_GB2312" w:hAnsi="楷体" w:cs="楷体"/>
          <w:sz w:val="32"/>
          <w:szCs w:val="32"/>
        </w:rPr>
        <w:lastRenderedPageBreak/>
        <w:t>育发展</w:t>
      </w:r>
      <w:r>
        <w:rPr>
          <w:rFonts w:ascii="仿宋_GB2312" w:eastAsia="仿宋_GB2312" w:hAnsi="楷体" w:cs="楷体" w:hint="eastAsia"/>
          <w:sz w:val="32"/>
          <w:szCs w:val="32"/>
        </w:rPr>
        <w:t>的</w:t>
      </w:r>
      <w:r>
        <w:rPr>
          <w:rFonts w:ascii="仿宋_GB2312" w:eastAsia="仿宋_GB2312" w:hAnsi="楷体" w:cs="楷体"/>
          <w:sz w:val="32"/>
          <w:szCs w:val="32"/>
        </w:rPr>
        <w:t>现状</w:t>
      </w:r>
      <w:r>
        <w:rPr>
          <w:rFonts w:ascii="仿宋_GB2312" w:eastAsia="仿宋_GB2312" w:hAnsi="楷体" w:cs="楷体" w:hint="eastAsia"/>
          <w:sz w:val="32"/>
          <w:szCs w:val="32"/>
        </w:rPr>
        <w:t>。2.</w:t>
      </w:r>
      <w:r>
        <w:rPr>
          <w:rFonts w:ascii="仿宋_GB2312" w:eastAsia="仿宋_GB2312" w:hAnsi="楷体" w:cs="楷体"/>
          <w:sz w:val="32"/>
          <w:szCs w:val="32"/>
        </w:rPr>
        <w:t>研究提出</w:t>
      </w:r>
      <w:r>
        <w:rPr>
          <w:rFonts w:ascii="仿宋_GB2312" w:eastAsia="仿宋_GB2312" w:hAnsi="楷体" w:cs="楷体" w:hint="eastAsia"/>
          <w:sz w:val="32"/>
          <w:szCs w:val="32"/>
        </w:rPr>
        <w:t>优化区域教育政策支持体系，建立更加有效的区域教育协调发展新机制，提高教育对区域发展的支撑和服务能力的对策建议。</w:t>
      </w:r>
    </w:p>
    <w:p w14:paraId="55B8E1F5" w14:textId="77777777" w:rsidR="006766EE" w:rsidRDefault="006766EE" w:rsidP="006766EE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十、“十四五”时期健全立德树人机制研究</w:t>
      </w:r>
    </w:p>
    <w:p w14:paraId="30C15915" w14:textId="77777777" w:rsidR="006766EE" w:rsidRDefault="006766EE" w:rsidP="006766EE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32"/>
        </w:rPr>
        <w:t>研究要点：</w:t>
      </w:r>
      <w:r>
        <w:rPr>
          <w:rFonts w:ascii="仿宋_GB2312" w:eastAsia="仿宋_GB2312" w:hint="eastAsia"/>
          <w:sz w:val="32"/>
          <w:szCs w:val="32"/>
        </w:rPr>
        <w:t>1.以培养</w:t>
      </w:r>
      <w:r>
        <w:rPr>
          <w:rFonts w:ascii="仿宋_GB2312" w:eastAsia="仿宋_GB2312"/>
          <w:sz w:val="32"/>
          <w:szCs w:val="32"/>
        </w:rPr>
        <w:t>社会主义建设者和接班人为目标，研究</w:t>
      </w:r>
      <w:r>
        <w:rPr>
          <w:rFonts w:ascii="仿宋_GB2312" w:eastAsia="仿宋_GB2312" w:hint="eastAsia"/>
          <w:sz w:val="32"/>
          <w:szCs w:val="32"/>
        </w:rPr>
        <w:t>把</w:t>
      </w:r>
      <w:r>
        <w:rPr>
          <w:rFonts w:ascii="仿宋_GB2312" w:eastAsia="仿宋_GB2312"/>
          <w:sz w:val="32"/>
          <w:szCs w:val="32"/>
        </w:rPr>
        <w:t>立德树人贯穿教育各领域各环节的</w:t>
      </w:r>
      <w:r>
        <w:rPr>
          <w:rFonts w:ascii="仿宋_GB2312" w:eastAsia="仿宋_GB2312" w:hint="eastAsia"/>
          <w:sz w:val="32"/>
          <w:szCs w:val="32"/>
        </w:rPr>
        <w:t>有效</w:t>
      </w:r>
      <w:r>
        <w:rPr>
          <w:rFonts w:ascii="仿宋_GB2312" w:eastAsia="仿宋_GB2312"/>
          <w:sz w:val="32"/>
          <w:szCs w:val="32"/>
        </w:rPr>
        <w:t>机制</w:t>
      </w:r>
      <w:r>
        <w:rPr>
          <w:rFonts w:ascii="仿宋_GB2312" w:eastAsia="仿宋_GB2312" w:hint="eastAsia"/>
          <w:sz w:val="32"/>
          <w:szCs w:val="32"/>
        </w:rPr>
        <w:t>。2.梳理总结若干</w:t>
      </w:r>
      <w:r>
        <w:rPr>
          <w:rFonts w:ascii="仿宋_GB2312" w:eastAsia="仿宋_GB2312"/>
          <w:sz w:val="32"/>
          <w:szCs w:val="32"/>
        </w:rPr>
        <w:t>理想信念</w:t>
      </w:r>
      <w:r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/>
          <w:sz w:val="32"/>
          <w:szCs w:val="32"/>
        </w:rPr>
        <w:t>、爱国主义</w:t>
      </w:r>
      <w:r>
        <w:rPr>
          <w:rFonts w:ascii="仿宋_GB2312" w:eastAsia="仿宋_GB2312" w:hint="eastAsia"/>
          <w:sz w:val="32"/>
          <w:szCs w:val="32"/>
        </w:rPr>
        <w:t>教育优秀案例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总结提炼开展</w:t>
      </w:r>
      <w:r>
        <w:rPr>
          <w:rFonts w:ascii="仿宋_GB2312" w:eastAsia="仿宋_GB2312"/>
          <w:sz w:val="32"/>
          <w:szCs w:val="32"/>
        </w:rPr>
        <w:t>思想政治教育的</w:t>
      </w:r>
      <w:r>
        <w:rPr>
          <w:rFonts w:ascii="仿宋_GB2312" w:eastAsia="仿宋_GB2312" w:hint="eastAsia"/>
          <w:sz w:val="32"/>
          <w:szCs w:val="32"/>
        </w:rPr>
        <w:t>有效方式方法，提出加快构建思想政治工作体系、推动全员全过程全方位育人的工作机制和途径。3.聚焦</w:t>
      </w:r>
      <w:r>
        <w:rPr>
          <w:rFonts w:ascii="仿宋_GB2312" w:eastAsia="仿宋_GB2312"/>
          <w:sz w:val="32"/>
          <w:szCs w:val="32"/>
        </w:rPr>
        <w:t>增强学生综合素质，</w:t>
      </w:r>
      <w:r>
        <w:rPr>
          <w:rFonts w:ascii="仿宋_GB2312" w:eastAsia="仿宋_GB2312" w:hint="eastAsia"/>
          <w:sz w:val="32"/>
          <w:szCs w:val="32"/>
        </w:rPr>
        <w:t>结合</w:t>
      </w:r>
      <w:r>
        <w:rPr>
          <w:rFonts w:ascii="仿宋_GB2312" w:eastAsia="仿宋_GB2312" w:hAnsi="仿宋_GB2312" w:cs="仿宋_GB2312"/>
          <w:sz w:val="32"/>
          <w:szCs w:val="40"/>
        </w:rPr>
        <w:t>各级各类教育中学生身心发展</w:t>
      </w:r>
      <w:r>
        <w:rPr>
          <w:rFonts w:ascii="仿宋_GB2312" w:eastAsia="仿宋_GB2312" w:hAnsi="仿宋_GB2312" w:cs="仿宋_GB2312" w:hint="eastAsia"/>
          <w:sz w:val="32"/>
          <w:szCs w:val="40"/>
        </w:rPr>
        <w:t>的</w:t>
      </w:r>
      <w:r>
        <w:rPr>
          <w:rFonts w:ascii="仿宋_GB2312" w:eastAsia="仿宋_GB2312" w:hAnsi="仿宋_GB2312" w:cs="仿宋_GB2312"/>
          <w:sz w:val="32"/>
          <w:szCs w:val="40"/>
        </w:rPr>
        <w:t>阶段性特点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/>
          <w:sz w:val="32"/>
          <w:szCs w:val="32"/>
        </w:rPr>
        <w:t>研究提出</w:t>
      </w:r>
      <w:r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/>
          <w:sz w:val="32"/>
          <w:szCs w:val="32"/>
        </w:rPr>
        <w:t>体育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美育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劳动教育</w:t>
      </w:r>
      <w:r>
        <w:rPr>
          <w:rFonts w:ascii="仿宋_GB2312" w:eastAsia="仿宋_GB2312" w:hint="eastAsia"/>
          <w:sz w:val="32"/>
          <w:szCs w:val="32"/>
        </w:rPr>
        <w:t>、法治教育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方式和途径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14:paraId="048355BF" w14:textId="77777777" w:rsidR="006766EE" w:rsidRDefault="006766EE" w:rsidP="006766E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十一、“十四五”时期我国基础教育进入全面提升育人质量新阶段后的公平、质量研究</w:t>
      </w:r>
    </w:p>
    <w:p w14:paraId="3D7D2F11" w14:textId="77777777" w:rsidR="006766EE" w:rsidRDefault="006766EE" w:rsidP="006766EE">
      <w:pPr>
        <w:spacing w:line="600" w:lineRule="exac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研究要点：1.分析我国基础教育完成2020年交账任务后，在“十四五”期间基础教育公平的新内涵，及面临的新形势、新任务和新要求。2.探讨“十四五”时期贯彻落实“五育并举”、推进综合育人、深化课堂教学改革全面提高基础教育质量的实现路径。3.完善基础教育政策保障体系，就完善基础教育质量评价体系、不断激发中小学办学活力、营造基础教育持续健康协调发展的制度环境、推进基础教育治理体系和治理能力现代化提供政策建议。</w:t>
      </w:r>
    </w:p>
    <w:p w14:paraId="06837F3D" w14:textId="77777777" w:rsidR="006766EE" w:rsidRDefault="006766EE" w:rsidP="006766EE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十二、“十四五”时期职业教育治理体系和发展模式研究</w:t>
      </w:r>
    </w:p>
    <w:p w14:paraId="7DB4F563" w14:textId="77777777" w:rsidR="006766EE" w:rsidRDefault="006766EE" w:rsidP="006766EE">
      <w:pPr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研究要点：1.分析现阶段推进职业教育高质量发展中存在的不足，系统总结国内外职业教育质量管理经验，深入研究学校、政府、市场（社会）多元主体的角色定位，研究提出“十四五”时期完善职业教育质量管理体系，形成学校自治、行业自律、政府监管、社会监督的共治体系的政策建议和实施路径。2.分析我国技术技能人才供需总体状况，就建立职业教育和普通教育并重的“双轨制”框架结构，健全纵向贯通和横向融通并行的中国特色“双通制”现代职业教育体系，推进中国职业教育</w:t>
      </w:r>
      <w:proofErr w:type="gramStart"/>
      <w:r>
        <w:rPr>
          <w:rFonts w:ascii="仿宋_GB2312" w:eastAsia="仿宋_GB2312" w:hAnsi="楷体" w:cs="楷体" w:hint="eastAsia"/>
          <w:sz w:val="32"/>
          <w:szCs w:val="32"/>
        </w:rPr>
        <w:t>提质培优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、增值赋能提出政策建议。3.梳理产教融合典型案例，总结校企合作若干先进模式，提出深化产教融合、校企合作的政策建议，以及“十四五”时期建设产教融合型城市、产教融合型企业的实施路径和推进策略。</w:t>
      </w:r>
    </w:p>
    <w:p w14:paraId="2236D9F1" w14:textId="77777777" w:rsidR="006766EE" w:rsidRDefault="006766EE" w:rsidP="006766EE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十三、“十四五”时期教师队伍建设的阶段性特征和重点任务研究</w:t>
      </w:r>
    </w:p>
    <w:p w14:paraId="2D53B982" w14:textId="77777777" w:rsidR="006766EE" w:rsidRDefault="006766EE" w:rsidP="006766EE">
      <w:pPr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研究要点：1</w:t>
      </w:r>
      <w:r>
        <w:rPr>
          <w:rFonts w:ascii="仿宋_GB2312" w:eastAsia="仿宋_GB2312" w:hAnsi="楷体" w:cs="楷体" w:hint="eastAsia"/>
          <w:sz w:val="32"/>
          <w:szCs w:val="32"/>
        </w:rPr>
        <w:t>.对当前教师队伍建设支持政策实效效果进行综合评估，总结经验成效，分析问题症结。2.</w:t>
      </w:r>
      <w:proofErr w:type="gramStart"/>
      <w:r>
        <w:rPr>
          <w:rFonts w:ascii="仿宋_GB2312" w:eastAsia="仿宋_GB2312" w:hAnsi="楷体" w:cs="楷体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判“十四五”时期教师队伍建设工作的阶段性特征，围绕国家战略和人民期盼，就集聚优秀人才到教育战线从教任教的机制制度建设，研究提出“十四五”时期进一步加强乡村教师、幼儿园教师、义务教育阶段教师、高中教师、特殊教育教师、双</w:t>
      </w:r>
      <w:r>
        <w:rPr>
          <w:rFonts w:ascii="仿宋_GB2312" w:eastAsia="仿宋_GB2312" w:hAnsi="楷体" w:cs="楷体" w:hint="eastAsia"/>
          <w:sz w:val="32"/>
          <w:szCs w:val="32"/>
        </w:rPr>
        <w:lastRenderedPageBreak/>
        <w:t>师型教师、高校教师等</w:t>
      </w:r>
      <w:r>
        <w:rPr>
          <w:rFonts w:ascii="仿宋_GB2312" w:eastAsia="仿宋_GB2312" w:hAnsi="楷体" w:cs="楷体"/>
          <w:sz w:val="32"/>
          <w:szCs w:val="32"/>
        </w:rPr>
        <w:t>各级各类教育</w:t>
      </w:r>
      <w:r>
        <w:rPr>
          <w:rFonts w:ascii="仿宋_GB2312" w:eastAsia="仿宋_GB2312" w:hAnsi="楷体" w:cs="楷体" w:hint="eastAsia"/>
          <w:sz w:val="32"/>
          <w:szCs w:val="32"/>
        </w:rPr>
        <w:t>教师队伍建设的战略举措，重点对教师培养培训、资格准入、招聘录用、考核评价、编制待遇、轮岗交流等方面研究政策举措。</w:t>
      </w:r>
    </w:p>
    <w:p w14:paraId="00008A98" w14:textId="77777777" w:rsidR="006766EE" w:rsidRDefault="006766EE" w:rsidP="006766EE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十四、“十四五”时期我国教育对外开放的新使命新任务研究</w:t>
      </w:r>
    </w:p>
    <w:p w14:paraId="2FD19EF2" w14:textId="77777777" w:rsidR="006766EE" w:rsidRDefault="006766EE" w:rsidP="006766EE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32"/>
        </w:rPr>
        <w:t>研究要点：1.系统分析</w:t>
      </w:r>
      <w:r>
        <w:rPr>
          <w:rFonts w:ascii="仿宋_GB2312" w:eastAsia="仿宋_GB2312" w:hAnsi="楷体" w:cs="楷体" w:hint="eastAsia"/>
          <w:sz w:val="32"/>
          <w:szCs w:val="32"/>
        </w:rPr>
        <w:t>面对百年未有之大变局，我国教育对外开放面临的新形势、新机遇、新</w:t>
      </w:r>
      <w:r>
        <w:rPr>
          <w:rFonts w:ascii="仿宋_GB2312" w:eastAsia="仿宋_GB2312" w:hAnsi="楷体" w:cs="楷体"/>
          <w:sz w:val="32"/>
          <w:szCs w:val="32"/>
        </w:rPr>
        <w:t>挑战</w:t>
      </w:r>
      <w:r>
        <w:rPr>
          <w:rFonts w:ascii="仿宋_GB2312" w:eastAsia="仿宋_GB2312" w:hAnsi="楷体" w:cs="楷体" w:hint="eastAsia"/>
          <w:sz w:val="32"/>
          <w:szCs w:val="32"/>
        </w:rPr>
        <w:t>。2.结合推进</w:t>
      </w:r>
      <w:r>
        <w:rPr>
          <w:rFonts w:ascii="仿宋_GB2312" w:eastAsia="仿宋_GB2312" w:hAnsi="楷体" w:cs="楷体"/>
          <w:sz w:val="32"/>
          <w:szCs w:val="32"/>
        </w:rPr>
        <w:t>“</w:t>
      </w:r>
      <w:r>
        <w:rPr>
          <w:rFonts w:ascii="仿宋_GB2312" w:eastAsia="仿宋_GB2312" w:hAnsi="楷体" w:cs="楷体" w:hint="eastAsia"/>
          <w:sz w:val="32"/>
          <w:szCs w:val="32"/>
        </w:rPr>
        <w:t>一带一路</w:t>
      </w:r>
      <w:r>
        <w:rPr>
          <w:rFonts w:ascii="仿宋_GB2312" w:eastAsia="仿宋_GB2312" w:hAnsi="楷体" w:cs="楷体"/>
          <w:sz w:val="32"/>
          <w:szCs w:val="32"/>
        </w:rPr>
        <w:t>”</w:t>
      </w:r>
      <w:r>
        <w:rPr>
          <w:rFonts w:ascii="仿宋_GB2312" w:eastAsia="仿宋_GB2312" w:hAnsi="楷体" w:cs="楷体" w:hint="eastAsia"/>
          <w:sz w:val="32"/>
          <w:szCs w:val="32"/>
        </w:rPr>
        <w:t>建设</w:t>
      </w:r>
      <w:r>
        <w:rPr>
          <w:rFonts w:ascii="仿宋_GB2312" w:eastAsia="仿宋_GB2312" w:hAnsi="楷体" w:cs="楷体"/>
          <w:sz w:val="32"/>
          <w:szCs w:val="32"/>
        </w:rPr>
        <w:t>，</w:t>
      </w:r>
      <w:r>
        <w:rPr>
          <w:rFonts w:ascii="仿宋_GB2312" w:eastAsia="仿宋_GB2312" w:hAnsi="楷体" w:cs="楷体" w:hint="eastAsia"/>
          <w:sz w:val="32"/>
          <w:szCs w:val="32"/>
        </w:rPr>
        <w:t>研究提出“十四五”时期我国教育对外开放和人文交流合作的新使命新任务、需要储备的政策举措。3.研究提出打造国际留学中心、开发国际一流教育资源、提升我国教育国际影响力的政策建议。</w:t>
      </w:r>
      <w:r>
        <w:rPr>
          <w:rFonts w:ascii="仿宋_GB2312" w:eastAsia="仿宋_GB2312" w:hAnsi="仿宋_GB2312" w:cs="仿宋_GB2312" w:hint="eastAsia"/>
          <w:sz w:val="32"/>
          <w:szCs w:val="40"/>
        </w:rPr>
        <w:t>4.研究提出我国深入参与全球教育治理的针对性策略和措施，包括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可资借的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国际机制平台、可在国际上推广的思想理念和先进经验、适于对外传播的话语体系等。</w:t>
      </w:r>
    </w:p>
    <w:p w14:paraId="17CB6676" w14:textId="77777777" w:rsidR="006766EE" w:rsidRDefault="006766EE" w:rsidP="006766EE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十五、“十四五”时期优化教育投入结构、提高经费使用效益研究</w:t>
      </w:r>
    </w:p>
    <w:p w14:paraId="71267523" w14:textId="77777777" w:rsidR="006766EE" w:rsidRDefault="006766EE" w:rsidP="006766EE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32"/>
        </w:rPr>
        <w:t>研究要点：</w:t>
      </w:r>
      <w:r>
        <w:rPr>
          <w:rFonts w:ascii="仿宋" w:eastAsia="仿宋" w:hAnsi="仿宋" w:cs="仿宋" w:hint="eastAsia"/>
          <w:sz w:val="32"/>
          <w:szCs w:val="40"/>
        </w:rPr>
        <w:t>1.开展政</w:t>
      </w:r>
      <w:r>
        <w:rPr>
          <w:rFonts w:ascii="仿宋_GB2312" w:eastAsia="仿宋_GB2312" w:hAnsi="仿宋_GB2312" w:cs="仿宋_GB2312"/>
          <w:sz w:val="32"/>
          <w:szCs w:val="40"/>
        </w:rPr>
        <w:t>府财政性</w:t>
      </w:r>
      <w:r>
        <w:rPr>
          <w:rFonts w:ascii="仿宋_GB2312" w:eastAsia="仿宋_GB2312" w:hAnsi="仿宋_GB2312" w:cs="仿宋_GB2312" w:hint="eastAsia"/>
          <w:sz w:val="32"/>
          <w:szCs w:val="40"/>
        </w:rPr>
        <w:t>教育</w:t>
      </w:r>
      <w:r>
        <w:rPr>
          <w:rFonts w:ascii="仿宋_GB2312" w:eastAsia="仿宋_GB2312" w:hAnsi="仿宋_GB2312" w:cs="仿宋_GB2312"/>
          <w:sz w:val="32"/>
          <w:szCs w:val="40"/>
        </w:rPr>
        <w:t>经费投入绩效</w:t>
      </w:r>
      <w:r>
        <w:rPr>
          <w:rFonts w:ascii="仿宋_GB2312" w:eastAsia="仿宋_GB2312" w:hAnsi="仿宋_GB2312" w:cs="仿宋_GB2312" w:hint="eastAsia"/>
          <w:sz w:val="32"/>
          <w:szCs w:val="40"/>
        </w:rPr>
        <w:t>研究</w:t>
      </w:r>
      <w:r>
        <w:rPr>
          <w:rFonts w:ascii="仿宋_GB2312" w:eastAsia="仿宋_GB2312" w:hAnsi="仿宋_GB2312" w:cs="仿宋_GB2312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</w:rPr>
        <w:t>研究提出“十四五”财政性教育经费投入重点，就</w:t>
      </w:r>
      <w:r>
        <w:rPr>
          <w:rFonts w:ascii="仿宋_GB2312" w:eastAsia="仿宋_GB2312" w:hAnsi="仿宋_GB2312" w:cs="仿宋_GB2312"/>
          <w:sz w:val="32"/>
          <w:szCs w:val="40"/>
        </w:rPr>
        <w:t>进一步提升</w:t>
      </w:r>
      <w:r>
        <w:rPr>
          <w:rFonts w:ascii="仿宋_GB2312" w:eastAsia="仿宋_GB2312" w:hAnsi="仿宋_GB2312" w:cs="仿宋_GB2312" w:hint="eastAsia"/>
          <w:sz w:val="32"/>
          <w:szCs w:val="40"/>
        </w:rPr>
        <w:t>优化</w:t>
      </w:r>
      <w:r>
        <w:rPr>
          <w:rFonts w:ascii="仿宋_GB2312" w:eastAsia="仿宋_GB2312" w:hAnsi="仿宋_GB2312" w:cs="仿宋_GB2312"/>
          <w:sz w:val="32"/>
          <w:szCs w:val="40"/>
        </w:rPr>
        <w:t>财政性</w:t>
      </w:r>
      <w:r>
        <w:rPr>
          <w:rFonts w:ascii="仿宋_GB2312" w:eastAsia="仿宋_GB2312" w:hAnsi="仿宋_GB2312" w:cs="仿宋_GB2312" w:hint="eastAsia"/>
          <w:sz w:val="32"/>
          <w:szCs w:val="40"/>
        </w:rPr>
        <w:t>教育</w:t>
      </w:r>
      <w:r>
        <w:rPr>
          <w:rFonts w:ascii="仿宋_GB2312" w:eastAsia="仿宋_GB2312" w:hAnsi="仿宋_GB2312" w:cs="仿宋_GB2312"/>
          <w:sz w:val="32"/>
          <w:szCs w:val="40"/>
        </w:rPr>
        <w:t>经费</w:t>
      </w:r>
      <w:r>
        <w:rPr>
          <w:rFonts w:ascii="仿宋_GB2312" w:eastAsia="仿宋_GB2312" w:hAnsi="仿宋_GB2312" w:cs="仿宋_GB2312" w:hint="eastAsia"/>
          <w:sz w:val="32"/>
          <w:szCs w:val="40"/>
        </w:rPr>
        <w:t>结构，</w:t>
      </w:r>
      <w:r>
        <w:rPr>
          <w:rFonts w:ascii="仿宋_GB2312" w:eastAsia="仿宋_GB2312" w:hAnsi="仿宋_GB2312" w:cs="仿宋_GB2312"/>
          <w:sz w:val="32"/>
          <w:szCs w:val="40"/>
        </w:rPr>
        <w:t>提升经费使用效益提出</w:t>
      </w:r>
      <w:r>
        <w:rPr>
          <w:rFonts w:ascii="仿宋_GB2312" w:eastAsia="仿宋_GB2312" w:hAnsi="仿宋_GB2312" w:cs="仿宋_GB2312" w:hint="eastAsia"/>
          <w:sz w:val="32"/>
          <w:szCs w:val="40"/>
        </w:rPr>
        <w:t>对策</w:t>
      </w:r>
      <w:r>
        <w:rPr>
          <w:rFonts w:ascii="仿宋_GB2312" w:eastAsia="仿宋_GB2312" w:hAnsi="仿宋_GB2312" w:cs="仿宋_GB2312"/>
          <w:sz w:val="32"/>
          <w:szCs w:val="40"/>
        </w:rPr>
        <w:t>建议。</w:t>
      </w:r>
      <w:r>
        <w:rPr>
          <w:rFonts w:ascii="仿宋_GB2312" w:eastAsia="仿宋_GB2312" w:hAnsi="仿宋_GB2312" w:cs="仿宋_GB2312" w:hint="eastAsia"/>
          <w:sz w:val="32"/>
          <w:szCs w:val="40"/>
        </w:rPr>
        <w:t>2.开展社会教育投入国际比较研究，分析当前我国社会教育投入现状，以及完善教育经费投入机制，扩大社会投入的政策建议。</w:t>
      </w:r>
    </w:p>
    <w:p w14:paraId="6B68A95D" w14:textId="77777777" w:rsidR="006766EE" w:rsidRDefault="006766EE" w:rsidP="006766EE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十六、“十四五”时期加快教育治理体系和治理能力现代化研究</w:t>
      </w:r>
    </w:p>
    <w:p w14:paraId="2936331F" w14:textId="77777777" w:rsidR="006766EE" w:rsidRDefault="006766EE" w:rsidP="006766E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32"/>
        </w:rPr>
        <w:t>研究要点：</w:t>
      </w:r>
      <w:r>
        <w:rPr>
          <w:rFonts w:ascii="仿宋" w:eastAsia="仿宋" w:hAnsi="仿宋" w:cs="仿宋" w:hint="eastAsia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sz w:val="32"/>
          <w:szCs w:val="40"/>
        </w:rPr>
        <w:t>.系统梳理当前教育事业发展的制度体系，总结近年来推进教育治理体系和治理能力现代化</w:t>
      </w:r>
      <w:r>
        <w:rPr>
          <w:rFonts w:ascii="仿宋_GB2312" w:eastAsia="仿宋_GB2312" w:hAnsi="仿宋_GB2312" w:cs="仿宋_GB2312"/>
          <w:sz w:val="32"/>
          <w:szCs w:val="40"/>
        </w:rPr>
        <w:t>的</w:t>
      </w:r>
      <w:r>
        <w:rPr>
          <w:rFonts w:ascii="仿宋_GB2312" w:eastAsia="仿宋_GB2312" w:hAnsi="仿宋_GB2312" w:cs="仿宋_GB2312" w:hint="eastAsia"/>
          <w:sz w:val="32"/>
          <w:szCs w:val="40"/>
        </w:rPr>
        <w:t>进展、存在问题及深层原因。2.提出“十四五”时期推动教育事业高质量发展的必备制度、急需制度，探索研究现代教育治理体系中政府</w:t>
      </w:r>
      <w:r>
        <w:rPr>
          <w:rFonts w:ascii="仿宋_GB2312" w:eastAsia="仿宋_GB2312" w:hAnsi="仿宋_GB2312" w:cs="仿宋_GB2312"/>
          <w:sz w:val="32"/>
          <w:szCs w:val="40"/>
        </w:rPr>
        <w:t>、学校</w:t>
      </w:r>
      <w:r>
        <w:rPr>
          <w:rFonts w:ascii="仿宋_GB2312" w:eastAsia="仿宋_GB2312" w:hAnsi="仿宋_GB2312" w:cs="仿宋_GB2312" w:hint="eastAsia"/>
          <w:sz w:val="32"/>
          <w:szCs w:val="40"/>
        </w:rPr>
        <w:t>、教育机构</w:t>
      </w:r>
      <w:r>
        <w:rPr>
          <w:rFonts w:ascii="仿宋_GB2312" w:eastAsia="仿宋_GB2312" w:hAnsi="仿宋_GB2312" w:cs="仿宋_GB2312"/>
          <w:sz w:val="32"/>
          <w:szCs w:val="40"/>
        </w:rPr>
        <w:t>的</w:t>
      </w:r>
      <w:r>
        <w:rPr>
          <w:rFonts w:ascii="仿宋_GB2312" w:eastAsia="仿宋_GB2312" w:hAnsi="仿宋_GB2312" w:cs="仿宋_GB2312" w:hint="eastAsia"/>
          <w:sz w:val="32"/>
          <w:szCs w:val="40"/>
        </w:rPr>
        <w:t>职责边界及</w:t>
      </w:r>
      <w:r>
        <w:rPr>
          <w:rFonts w:ascii="仿宋_GB2312" w:eastAsia="仿宋_GB2312" w:hAnsi="仿宋_GB2312" w:cs="仿宋_GB2312"/>
          <w:sz w:val="32"/>
          <w:szCs w:val="40"/>
        </w:rPr>
        <w:t>社会参与教育治理的</w:t>
      </w:r>
      <w:r>
        <w:rPr>
          <w:rFonts w:ascii="仿宋_GB2312" w:eastAsia="仿宋_GB2312" w:hAnsi="仿宋_GB2312" w:cs="仿宋_GB2312" w:hint="eastAsia"/>
          <w:sz w:val="32"/>
          <w:szCs w:val="40"/>
        </w:rPr>
        <w:t>方式。3.从制度建设入手，提出“十四五”时期进一步完善教育法律制度体系、提升教育</w:t>
      </w:r>
      <w:r>
        <w:rPr>
          <w:rFonts w:ascii="仿宋_GB2312" w:eastAsia="仿宋_GB2312" w:hAnsi="仿宋_GB2312" w:cs="仿宋_GB2312"/>
          <w:sz w:val="32"/>
          <w:szCs w:val="40"/>
        </w:rPr>
        <w:t>法治化水平</w:t>
      </w:r>
      <w:r>
        <w:rPr>
          <w:rFonts w:ascii="仿宋_GB2312" w:eastAsia="仿宋_GB2312" w:hAnsi="仿宋_GB2312" w:cs="仿宋_GB2312" w:hint="eastAsia"/>
          <w:sz w:val="32"/>
          <w:szCs w:val="40"/>
        </w:rPr>
        <w:t>，深化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放管服改革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，促进</w:t>
      </w:r>
      <w:r>
        <w:rPr>
          <w:rFonts w:ascii="仿宋_GB2312" w:eastAsia="仿宋_GB2312" w:hAnsi="仿宋_GB2312" w:cs="仿宋_GB2312"/>
          <w:sz w:val="32"/>
          <w:szCs w:val="40"/>
        </w:rPr>
        <w:t>政府</w:t>
      </w:r>
      <w:r>
        <w:rPr>
          <w:rFonts w:ascii="仿宋_GB2312" w:eastAsia="仿宋_GB2312" w:hAnsi="仿宋_GB2312" w:cs="仿宋_GB2312" w:hint="eastAsia"/>
          <w:sz w:val="32"/>
          <w:szCs w:val="40"/>
        </w:rPr>
        <w:t>简政放权</w:t>
      </w:r>
      <w:r>
        <w:rPr>
          <w:rFonts w:ascii="仿宋_GB2312" w:eastAsia="仿宋_GB2312" w:hAnsi="仿宋_GB2312" w:cs="仿宋_GB2312"/>
          <w:sz w:val="32"/>
          <w:szCs w:val="40"/>
        </w:rPr>
        <w:t>、</w:t>
      </w:r>
      <w:r>
        <w:rPr>
          <w:rFonts w:ascii="仿宋_GB2312" w:eastAsia="仿宋_GB2312" w:hAnsi="仿宋_GB2312" w:cs="仿宋_GB2312" w:hint="eastAsia"/>
          <w:sz w:val="32"/>
          <w:szCs w:val="40"/>
        </w:rPr>
        <w:t>激发各级各类</w:t>
      </w:r>
      <w:r>
        <w:rPr>
          <w:rFonts w:ascii="仿宋_GB2312" w:eastAsia="仿宋_GB2312" w:hAnsi="仿宋_GB2312" w:cs="仿宋_GB2312"/>
          <w:sz w:val="32"/>
          <w:szCs w:val="40"/>
        </w:rPr>
        <w:t>学校</w:t>
      </w:r>
      <w:r>
        <w:rPr>
          <w:rFonts w:ascii="仿宋_GB2312" w:eastAsia="仿宋_GB2312" w:hAnsi="仿宋_GB2312" w:cs="仿宋_GB2312" w:hint="eastAsia"/>
          <w:sz w:val="32"/>
          <w:szCs w:val="40"/>
        </w:rPr>
        <w:t>办学活力，完善内部治理结构、</w:t>
      </w:r>
      <w:r>
        <w:rPr>
          <w:rFonts w:ascii="仿宋_GB2312" w:eastAsia="仿宋_GB2312" w:hAnsi="仿宋_GB2312" w:cs="仿宋_GB2312"/>
          <w:sz w:val="32"/>
          <w:szCs w:val="40"/>
        </w:rPr>
        <w:t>社会常态</w:t>
      </w:r>
      <w:proofErr w:type="gramStart"/>
      <w:r>
        <w:rPr>
          <w:rFonts w:ascii="仿宋_GB2312" w:eastAsia="仿宋_GB2312" w:hAnsi="仿宋_GB2312" w:cs="仿宋_GB2312"/>
          <w:sz w:val="32"/>
          <w:szCs w:val="40"/>
        </w:rPr>
        <w:t>化参与</w:t>
      </w:r>
      <w:proofErr w:type="gramEnd"/>
      <w:r>
        <w:rPr>
          <w:rFonts w:ascii="仿宋_GB2312" w:eastAsia="仿宋_GB2312" w:hAnsi="仿宋_GB2312" w:cs="仿宋_GB2312"/>
          <w:sz w:val="32"/>
          <w:szCs w:val="40"/>
        </w:rPr>
        <w:t>教育治理的政策建议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14:paraId="1F53FA1D" w14:textId="77777777" w:rsidR="006766EE" w:rsidRDefault="006766EE" w:rsidP="006766E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十七、“十四五”时期语言文字事业发展研究</w:t>
      </w:r>
    </w:p>
    <w:p w14:paraId="73AEF9CE" w14:textId="77777777" w:rsidR="006766EE" w:rsidRDefault="006766EE" w:rsidP="006766EE">
      <w:pPr>
        <w:spacing w:line="600" w:lineRule="exact"/>
        <w:ind w:firstLine="640"/>
        <w:rPr>
          <w:rFonts w:ascii="Times New Roman" w:eastAsia="方正黑体简体" w:hAnsi="Times New Roman" w:hint="eastAsia"/>
          <w:sz w:val="40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研究要点：1.“十三五”时期我国语言文字事业发展取得的成就和基本经验、存在问题和短板弱项。2.系统分析“十四五”时期我国经济社会发展和国际格局变化情况下，语言文字事业发展的阶段性特征、面临的形势和挑战，针对性提出语言文字事业服务国家发展战略的重点任务、对策措施和实施路径。</w:t>
      </w:r>
    </w:p>
    <w:p w14:paraId="1AB25AC9" w14:textId="77777777" w:rsidR="006766EE" w:rsidRDefault="006766EE" w:rsidP="006766EE">
      <w:pPr>
        <w:rPr>
          <w:rFonts w:ascii="Times New Roman" w:hAnsi="Times New Roman"/>
        </w:rPr>
      </w:pPr>
    </w:p>
    <w:p w14:paraId="475189BD" w14:textId="77777777" w:rsidR="006766EE" w:rsidRDefault="006766EE" w:rsidP="006766EE">
      <w:pPr>
        <w:rPr>
          <w:rFonts w:ascii="Times New Roman" w:hAnsi="Times New Roman"/>
        </w:rPr>
      </w:pPr>
    </w:p>
    <w:p w14:paraId="1E1E04C2" w14:textId="77777777" w:rsidR="006766EE" w:rsidRDefault="006766EE" w:rsidP="006766EE"/>
    <w:p w14:paraId="5A8F3322" w14:textId="77777777" w:rsidR="003D609F" w:rsidRPr="006766EE" w:rsidRDefault="003D609F">
      <w:bookmarkStart w:id="0" w:name="_GoBack"/>
      <w:bookmarkEnd w:id="0"/>
    </w:p>
    <w:sectPr w:rsidR="003D609F" w:rsidRPr="006766E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D079" w14:textId="77777777" w:rsidR="00D53CEE" w:rsidRDefault="00D53CEE" w:rsidP="006766EE">
      <w:r>
        <w:separator/>
      </w:r>
    </w:p>
  </w:endnote>
  <w:endnote w:type="continuationSeparator" w:id="0">
    <w:p w14:paraId="3CE9FCA6" w14:textId="77777777" w:rsidR="00D53CEE" w:rsidRDefault="00D53CEE" w:rsidP="0067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CA593" w14:textId="77777777" w:rsidR="00D53CEE" w:rsidRDefault="00D53CEE" w:rsidP="006766EE">
      <w:r>
        <w:separator/>
      </w:r>
    </w:p>
  </w:footnote>
  <w:footnote w:type="continuationSeparator" w:id="0">
    <w:p w14:paraId="003408DC" w14:textId="77777777" w:rsidR="00D53CEE" w:rsidRDefault="00D53CEE" w:rsidP="00676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7F"/>
    <w:rsid w:val="003D609F"/>
    <w:rsid w:val="006766EE"/>
    <w:rsid w:val="00A97C7F"/>
    <w:rsid w:val="00D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453658-697D-4117-81BF-360FAA5B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6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6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6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文函</dc:creator>
  <cp:keywords/>
  <dc:description/>
  <cp:lastModifiedBy>王 文函</cp:lastModifiedBy>
  <cp:revision>2</cp:revision>
  <dcterms:created xsi:type="dcterms:W3CDTF">2020-02-27T15:31:00Z</dcterms:created>
  <dcterms:modified xsi:type="dcterms:W3CDTF">2020-02-27T15:31:00Z</dcterms:modified>
</cp:coreProperties>
</file>